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705" w:type="dxa"/>
        <w:tblInd w:w="-703" w:type="dxa"/>
        <w:tblLayout w:type="fixed"/>
        <w:tblLook w:val="0000" w:firstRow="0" w:lastRow="0" w:firstColumn="0" w:lastColumn="0" w:noHBand="0" w:noVBand="0"/>
      </w:tblPr>
      <w:tblGrid>
        <w:gridCol w:w="1441"/>
        <w:gridCol w:w="1211"/>
        <w:gridCol w:w="556"/>
        <w:gridCol w:w="578"/>
        <w:gridCol w:w="2551"/>
        <w:gridCol w:w="3362"/>
        <w:gridCol w:w="6"/>
      </w:tblGrid>
      <w:tr w:rsidR="00621788" w14:paraId="54401442" w14:textId="77777777" w:rsidTr="00990B25">
        <w:trPr>
          <w:trHeight w:val="400"/>
        </w:trPr>
        <w:tc>
          <w:tcPr>
            <w:tcW w:w="1441" w:type="dxa"/>
          </w:tcPr>
          <w:p w14:paraId="4981D47D" w14:textId="77777777" w:rsidR="00621788" w:rsidRDefault="00621788" w:rsidP="00990B25">
            <w:pPr>
              <w:rPr>
                <w:b/>
                <w:bCs/>
                <w:rtl/>
              </w:rPr>
            </w:pPr>
          </w:p>
        </w:tc>
        <w:tc>
          <w:tcPr>
            <w:tcW w:w="1211" w:type="dxa"/>
          </w:tcPr>
          <w:p w14:paraId="14C1A684" w14:textId="77777777" w:rsidR="00621788" w:rsidRDefault="00621788" w:rsidP="00990B25">
            <w:pPr>
              <w:rPr>
                <w:b/>
                <w:bCs/>
                <w:highlight w:val="yellow"/>
              </w:rPr>
            </w:pPr>
            <w:r>
              <w:rPr>
                <w:rFonts w:hint="cs"/>
                <w:b/>
                <w:bCs/>
                <w:rtl/>
              </w:rPr>
              <w:t xml:space="preserve"> </w:t>
            </w:r>
          </w:p>
          <w:p w14:paraId="641DC707" w14:textId="77777777" w:rsidR="00621788" w:rsidRDefault="00621788" w:rsidP="00990B25">
            <w:pPr>
              <w:rPr>
                <w:b/>
                <w:bCs/>
                <w:rtl/>
              </w:rPr>
            </w:pPr>
            <w:r>
              <w:rPr>
                <w:rFonts w:hint="cs"/>
                <w:b/>
                <w:bCs/>
                <w:rtl/>
              </w:rPr>
              <w:t xml:space="preserve"> </w:t>
            </w:r>
            <w:r>
              <w:rPr>
                <w:b/>
                <w:bCs/>
                <w:rtl/>
              </w:rPr>
              <w:t>הגדרות</w:t>
            </w:r>
          </w:p>
        </w:tc>
        <w:tc>
          <w:tcPr>
            <w:tcW w:w="556" w:type="dxa"/>
          </w:tcPr>
          <w:p w14:paraId="656956C5" w14:textId="77777777" w:rsidR="00621788" w:rsidRDefault="00621788" w:rsidP="00990B25">
            <w:pPr>
              <w:rPr>
                <w:rtl/>
              </w:rPr>
            </w:pPr>
            <w:r>
              <w:rPr>
                <w:rtl/>
              </w:rPr>
              <w:t>1</w:t>
            </w:r>
          </w:p>
        </w:tc>
        <w:tc>
          <w:tcPr>
            <w:tcW w:w="6497" w:type="dxa"/>
            <w:gridSpan w:val="4"/>
          </w:tcPr>
          <w:p w14:paraId="1532ADBE" w14:textId="1D78CA09" w:rsidR="00621788" w:rsidRDefault="00621788" w:rsidP="00AD27A7">
            <w:pPr>
              <w:rPr>
                <w:rtl/>
              </w:rPr>
            </w:pPr>
            <w:r>
              <w:rPr>
                <w:rtl/>
              </w:rPr>
              <w:t>בהוראה זו</w:t>
            </w:r>
            <w:r w:rsidR="00176A73">
              <w:rPr>
                <w:rFonts w:hint="cs"/>
                <w:rtl/>
              </w:rPr>
              <w:t xml:space="preserve">:   </w:t>
            </w:r>
          </w:p>
        </w:tc>
      </w:tr>
      <w:tr w:rsidR="00621788" w14:paraId="17EF102D" w14:textId="77777777" w:rsidTr="00990B25">
        <w:trPr>
          <w:trHeight w:val="400"/>
        </w:trPr>
        <w:tc>
          <w:tcPr>
            <w:tcW w:w="1441" w:type="dxa"/>
          </w:tcPr>
          <w:p w14:paraId="395617B2" w14:textId="77777777" w:rsidR="00621788" w:rsidRDefault="00621788" w:rsidP="00990B25">
            <w:pPr>
              <w:rPr>
                <w:b/>
                <w:bCs/>
                <w:rtl/>
              </w:rPr>
            </w:pPr>
          </w:p>
        </w:tc>
        <w:tc>
          <w:tcPr>
            <w:tcW w:w="1211" w:type="dxa"/>
          </w:tcPr>
          <w:p w14:paraId="36D7DAD6" w14:textId="77777777" w:rsidR="00621788" w:rsidRDefault="00621788" w:rsidP="00990B25">
            <w:pPr>
              <w:rPr>
                <w:b/>
                <w:bCs/>
                <w:rtl/>
              </w:rPr>
            </w:pPr>
          </w:p>
        </w:tc>
        <w:tc>
          <w:tcPr>
            <w:tcW w:w="556" w:type="dxa"/>
          </w:tcPr>
          <w:p w14:paraId="11F30F0C" w14:textId="77777777" w:rsidR="00621788" w:rsidRDefault="00621788" w:rsidP="00990B25">
            <w:pPr>
              <w:rPr>
                <w:rtl/>
              </w:rPr>
            </w:pPr>
          </w:p>
        </w:tc>
        <w:tc>
          <w:tcPr>
            <w:tcW w:w="578" w:type="dxa"/>
          </w:tcPr>
          <w:p w14:paraId="349507E4" w14:textId="77777777" w:rsidR="00621788" w:rsidRDefault="00621788" w:rsidP="00990B25">
            <w:pPr>
              <w:rPr>
                <w:rtl/>
              </w:rPr>
            </w:pPr>
            <w:r>
              <w:rPr>
                <w:rtl/>
              </w:rPr>
              <w:t>1.1</w:t>
            </w:r>
          </w:p>
        </w:tc>
        <w:tc>
          <w:tcPr>
            <w:tcW w:w="2551" w:type="dxa"/>
          </w:tcPr>
          <w:p w14:paraId="545C8913" w14:textId="77777777" w:rsidR="00621788" w:rsidRDefault="00621788" w:rsidP="00990B25">
            <w:pPr>
              <w:rPr>
                <w:rtl/>
              </w:rPr>
            </w:pPr>
            <w:r>
              <w:rPr>
                <w:rtl/>
              </w:rPr>
              <w:t xml:space="preserve">" ה מ כ ל ל ה " - </w:t>
            </w:r>
          </w:p>
        </w:tc>
        <w:tc>
          <w:tcPr>
            <w:tcW w:w="3368" w:type="dxa"/>
            <w:gridSpan w:val="2"/>
          </w:tcPr>
          <w:p w14:paraId="7D03702C" w14:textId="77777777" w:rsidR="00621788" w:rsidRDefault="00621788" w:rsidP="00990B25">
            <w:pPr>
              <w:rPr>
                <w:rtl/>
              </w:rPr>
            </w:pPr>
            <w:r>
              <w:rPr>
                <w:rtl/>
              </w:rPr>
              <w:t>המכללה   האקדמית   של תל-אביב-יפו.</w:t>
            </w:r>
          </w:p>
          <w:p w14:paraId="07F332C3" w14:textId="77777777" w:rsidR="00621788" w:rsidRDefault="00621788" w:rsidP="00990B25">
            <w:pPr>
              <w:rPr>
                <w:rtl/>
              </w:rPr>
            </w:pPr>
          </w:p>
        </w:tc>
      </w:tr>
      <w:tr w:rsidR="00621788" w14:paraId="79A38A17" w14:textId="77777777" w:rsidTr="00990B25">
        <w:trPr>
          <w:trHeight w:val="400"/>
        </w:trPr>
        <w:tc>
          <w:tcPr>
            <w:tcW w:w="1441" w:type="dxa"/>
          </w:tcPr>
          <w:p w14:paraId="494C3DB4" w14:textId="77777777" w:rsidR="00621788" w:rsidRDefault="00621788" w:rsidP="00990B25">
            <w:pPr>
              <w:rPr>
                <w:b/>
                <w:bCs/>
                <w:rtl/>
              </w:rPr>
            </w:pPr>
          </w:p>
        </w:tc>
        <w:tc>
          <w:tcPr>
            <w:tcW w:w="1211" w:type="dxa"/>
          </w:tcPr>
          <w:p w14:paraId="0CE7F471" w14:textId="77777777" w:rsidR="00621788" w:rsidRDefault="00621788" w:rsidP="00990B25">
            <w:pPr>
              <w:rPr>
                <w:b/>
                <w:bCs/>
                <w:rtl/>
              </w:rPr>
            </w:pPr>
          </w:p>
        </w:tc>
        <w:tc>
          <w:tcPr>
            <w:tcW w:w="556" w:type="dxa"/>
          </w:tcPr>
          <w:p w14:paraId="3999428E" w14:textId="77777777" w:rsidR="00621788" w:rsidRDefault="00621788" w:rsidP="00990B25">
            <w:pPr>
              <w:rPr>
                <w:rtl/>
              </w:rPr>
            </w:pPr>
          </w:p>
        </w:tc>
        <w:tc>
          <w:tcPr>
            <w:tcW w:w="578" w:type="dxa"/>
          </w:tcPr>
          <w:p w14:paraId="479B2192" w14:textId="77777777" w:rsidR="00621788" w:rsidRDefault="00621788" w:rsidP="00990B25">
            <w:pPr>
              <w:rPr>
                <w:rtl/>
              </w:rPr>
            </w:pPr>
            <w:r>
              <w:rPr>
                <w:rtl/>
              </w:rPr>
              <w:t>1.2</w:t>
            </w:r>
          </w:p>
        </w:tc>
        <w:tc>
          <w:tcPr>
            <w:tcW w:w="2551" w:type="dxa"/>
          </w:tcPr>
          <w:p w14:paraId="2563ABAB" w14:textId="77777777" w:rsidR="00621788" w:rsidRDefault="00621788" w:rsidP="00990B25">
            <w:pPr>
              <w:rPr>
                <w:rtl/>
              </w:rPr>
            </w:pPr>
            <w:r>
              <w:rPr>
                <w:rtl/>
              </w:rPr>
              <w:t>" ה מ ס ל ו ל   ה ר ג י ל"</w:t>
            </w:r>
          </w:p>
        </w:tc>
        <w:tc>
          <w:tcPr>
            <w:tcW w:w="3368" w:type="dxa"/>
            <w:gridSpan w:val="2"/>
          </w:tcPr>
          <w:p w14:paraId="7BBD797D" w14:textId="77777777" w:rsidR="00621788" w:rsidRDefault="00621788" w:rsidP="00990B25">
            <w:pPr>
              <w:rPr>
                <w:rtl/>
              </w:rPr>
            </w:pPr>
            <w:r>
              <w:rPr>
                <w:rtl/>
              </w:rPr>
              <w:t>מסלול המינויים האמור בתקנון המינויים של המכללה האקדמית של תל-אביב-יפו (תשנ"ו), הוראה מספר 11-001.</w:t>
            </w:r>
          </w:p>
          <w:p w14:paraId="2EEA9D5B" w14:textId="77777777" w:rsidR="00621788" w:rsidRDefault="00621788" w:rsidP="00990B25">
            <w:pPr>
              <w:rPr>
                <w:rtl/>
              </w:rPr>
            </w:pPr>
          </w:p>
        </w:tc>
      </w:tr>
      <w:tr w:rsidR="00621788" w14:paraId="0FE67CC8" w14:textId="77777777" w:rsidTr="00990B25">
        <w:trPr>
          <w:trHeight w:val="400"/>
        </w:trPr>
        <w:tc>
          <w:tcPr>
            <w:tcW w:w="1441" w:type="dxa"/>
          </w:tcPr>
          <w:p w14:paraId="11F592FD" w14:textId="77777777" w:rsidR="00621788" w:rsidRDefault="00621788" w:rsidP="00990B25">
            <w:pPr>
              <w:bidi w:val="0"/>
              <w:rPr>
                <w:b/>
                <w:bCs/>
                <w:rtl/>
              </w:rPr>
            </w:pPr>
          </w:p>
        </w:tc>
        <w:tc>
          <w:tcPr>
            <w:tcW w:w="1211" w:type="dxa"/>
          </w:tcPr>
          <w:p w14:paraId="1514A67D" w14:textId="77777777" w:rsidR="00621788" w:rsidRDefault="00621788" w:rsidP="00990B25">
            <w:pPr>
              <w:bidi w:val="0"/>
              <w:rPr>
                <w:b/>
                <w:bCs/>
                <w:rtl/>
              </w:rPr>
            </w:pPr>
            <w:r>
              <w:rPr>
                <w:rFonts w:hint="cs"/>
                <w:b/>
                <w:bCs/>
                <w:rtl/>
              </w:rPr>
              <w:t>ׁ</w:t>
            </w:r>
            <w:r w:rsidRPr="008A06E8">
              <w:t xml:space="preserve"> </w:t>
            </w:r>
            <w:r w:rsidRPr="008A06E8">
              <w:rPr>
                <w:rFonts w:hint="cs"/>
                <w:rtl/>
              </w:rPr>
              <w:t>(2.3.2015)</w:t>
            </w:r>
          </w:p>
        </w:tc>
        <w:tc>
          <w:tcPr>
            <w:tcW w:w="556" w:type="dxa"/>
          </w:tcPr>
          <w:p w14:paraId="5443D430" w14:textId="77777777" w:rsidR="00621788" w:rsidRDefault="00621788" w:rsidP="00990B25">
            <w:pPr>
              <w:rPr>
                <w:rtl/>
              </w:rPr>
            </w:pPr>
          </w:p>
        </w:tc>
        <w:tc>
          <w:tcPr>
            <w:tcW w:w="578" w:type="dxa"/>
          </w:tcPr>
          <w:p w14:paraId="493019EB" w14:textId="77777777" w:rsidR="00621788" w:rsidRDefault="00621788" w:rsidP="00990B25">
            <w:pPr>
              <w:rPr>
                <w:rtl/>
              </w:rPr>
            </w:pPr>
            <w:r>
              <w:rPr>
                <w:rtl/>
              </w:rPr>
              <w:t>1.3</w:t>
            </w:r>
          </w:p>
        </w:tc>
        <w:tc>
          <w:tcPr>
            <w:tcW w:w="2551" w:type="dxa"/>
          </w:tcPr>
          <w:p w14:paraId="555F1619" w14:textId="77777777" w:rsidR="00621788" w:rsidRDefault="00621788" w:rsidP="00990B25">
            <w:pPr>
              <w:rPr>
                <w:rtl/>
              </w:rPr>
            </w:pPr>
            <w:r>
              <w:rPr>
                <w:rtl/>
              </w:rPr>
              <w:t>" מ ס ל ו ל    מ ש נ י "</w:t>
            </w:r>
          </w:p>
        </w:tc>
        <w:tc>
          <w:tcPr>
            <w:tcW w:w="3368" w:type="dxa"/>
            <w:gridSpan w:val="2"/>
          </w:tcPr>
          <w:p w14:paraId="3BDFB318" w14:textId="77777777" w:rsidR="00621788" w:rsidRDefault="00621788" w:rsidP="00990B25">
            <w:pPr>
              <w:rPr>
                <w:rtl/>
              </w:rPr>
            </w:pPr>
            <w:r>
              <w:rPr>
                <w:rtl/>
              </w:rPr>
              <w:t>כל</w:t>
            </w:r>
            <w:r>
              <w:rPr>
                <w:rFonts w:hint="cs"/>
                <w:rtl/>
              </w:rPr>
              <w:t xml:space="preserve"> אחד מן המסלולים הבאים: </w:t>
            </w:r>
            <w:r>
              <w:rPr>
                <w:rtl/>
              </w:rPr>
              <w:t xml:space="preserve"> </w:t>
            </w:r>
            <w:r>
              <w:rPr>
                <w:rFonts w:hint="cs"/>
                <w:rtl/>
              </w:rPr>
              <w:t xml:space="preserve">תקנון מינויים של אסיסטנטים ומדריכים, תקנון מינויים של מורים אורחים ותקנון מינויים במסלול המקביל למורים. </w:t>
            </w:r>
          </w:p>
        </w:tc>
      </w:tr>
      <w:tr w:rsidR="00621788" w14:paraId="16832FE8" w14:textId="77777777" w:rsidTr="00990B25">
        <w:trPr>
          <w:trHeight w:val="400"/>
        </w:trPr>
        <w:tc>
          <w:tcPr>
            <w:tcW w:w="1441" w:type="dxa"/>
          </w:tcPr>
          <w:p w14:paraId="184DCF10" w14:textId="77777777" w:rsidR="00621788" w:rsidRDefault="00621788" w:rsidP="00990B25">
            <w:pPr>
              <w:rPr>
                <w:b/>
                <w:bCs/>
                <w:rtl/>
              </w:rPr>
            </w:pPr>
          </w:p>
        </w:tc>
        <w:tc>
          <w:tcPr>
            <w:tcW w:w="1211" w:type="dxa"/>
          </w:tcPr>
          <w:p w14:paraId="7C0D5A72" w14:textId="77777777" w:rsidR="00621788" w:rsidRDefault="00621788" w:rsidP="00990B25">
            <w:pPr>
              <w:rPr>
                <w:b/>
                <w:bCs/>
                <w:rtl/>
              </w:rPr>
            </w:pPr>
          </w:p>
        </w:tc>
        <w:tc>
          <w:tcPr>
            <w:tcW w:w="556" w:type="dxa"/>
          </w:tcPr>
          <w:p w14:paraId="2753CC1D" w14:textId="77777777" w:rsidR="00621788" w:rsidRDefault="00621788" w:rsidP="00990B25">
            <w:pPr>
              <w:rPr>
                <w:rtl/>
              </w:rPr>
            </w:pPr>
          </w:p>
        </w:tc>
        <w:tc>
          <w:tcPr>
            <w:tcW w:w="578" w:type="dxa"/>
          </w:tcPr>
          <w:p w14:paraId="54CA4262" w14:textId="77777777" w:rsidR="00621788" w:rsidRDefault="00621788" w:rsidP="00990B25">
            <w:pPr>
              <w:rPr>
                <w:rtl/>
              </w:rPr>
            </w:pPr>
            <w:r>
              <w:rPr>
                <w:rtl/>
              </w:rPr>
              <w:t>1.4</w:t>
            </w:r>
          </w:p>
        </w:tc>
        <w:tc>
          <w:tcPr>
            <w:tcW w:w="2551" w:type="dxa"/>
          </w:tcPr>
          <w:p w14:paraId="6E619F3D" w14:textId="77777777" w:rsidR="00621788" w:rsidRDefault="00621788" w:rsidP="00990B25">
            <w:pPr>
              <w:rPr>
                <w:rtl/>
              </w:rPr>
            </w:pPr>
            <w:r>
              <w:rPr>
                <w:rtl/>
              </w:rPr>
              <w:t>" ס ג ן     ה נ ש י א "</w:t>
            </w:r>
          </w:p>
        </w:tc>
        <w:tc>
          <w:tcPr>
            <w:tcW w:w="3368" w:type="dxa"/>
            <w:gridSpan w:val="2"/>
          </w:tcPr>
          <w:p w14:paraId="3226C7BE" w14:textId="77777777" w:rsidR="00621788" w:rsidRDefault="00621788" w:rsidP="00990B25">
            <w:pPr>
              <w:rPr>
                <w:rtl/>
              </w:rPr>
            </w:pPr>
            <w:r>
              <w:rPr>
                <w:rtl/>
              </w:rPr>
              <w:t>סגן נשיא המכללה לעניינים אקדמיים.</w:t>
            </w:r>
          </w:p>
          <w:p w14:paraId="14C9A31C" w14:textId="77777777" w:rsidR="00621788" w:rsidRDefault="00621788" w:rsidP="00990B25">
            <w:pPr>
              <w:rPr>
                <w:rtl/>
              </w:rPr>
            </w:pPr>
          </w:p>
        </w:tc>
      </w:tr>
      <w:tr w:rsidR="00621788" w14:paraId="327027EA" w14:textId="77777777" w:rsidTr="00990B25">
        <w:trPr>
          <w:trHeight w:val="400"/>
        </w:trPr>
        <w:tc>
          <w:tcPr>
            <w:tcW w:w="1441" w:type="dxa"/>
          </w:tcPr>
          <w:p w14:paraId="41D19CBD" w14:textId="77777777" w:rsidR="00621788" w:rsidRDefault="00621788" w:rsidP="00990B25">
            <w:pPr>
              <w:rPr>
                <w:b/>
                <w:bCs/>
                <w:rtl/>
              </w:rPr>
            </w:pPr>
          </w:p>
        </w:tc>
        <w:tc>
          <w:tcPr>
            <w:tcW w:w="1211" w:type="dxa"/>
          </w:tcPr>
          <w:p w14:paraId="2176E71D" w14:textId="77777777" w:rsidR="00621788" w:rsidRDefault="00621788" w:rsidP="00990B25">
            <w:pPr>
              <w:rPr>
                <w:b/>
                <w:bCs/>
                <w:rtl/>
              </w:rPr>
            </w:pPr>
          </w:p>
        </w:tc>
        <w:tc>
          <w:tcPr>
            <w:tcW w:w="556" w:type="dxa"/>
          </w:tcPr>
          <w:p w14:paraId="698CFEF3" w14:textId="77777777" w:rsidR="00621788" w:rsidRDefault="00621788" w:rsidP="00990B25">
            <w:pPr>
              <w:rPr>
                <w:rtl/>
              </w:rPr>
            </w:pPr>
          </w:p>
        </w:tc>
        <w:tc>
          <w:tcPr>
            <w:tcW w:w="578" w:type="dxa"/>
          </w:tcPr>
          <w:p w14:paraId="611DB20D" w14:textId="77777777" w:rsidR="00621788" w:rsidRDefault="00621788" w:rsidP="00990B25">
            <w:pPr>
              <w:rPr>
                <w:rtl/>
              </w:rPr>
            </w:pPr>
            <w:r>
              <w:rPr>
                <w:rtl/>
              </w:rPr>
              <w:t>1.5</w:t>
            </w:r>
          </w:p>
        </w:tc>
        <w:tc>
          <w:tcPr>
            <w:tcW w:w="2551" w:type="dxa"/>
          </w:tcPr>
          <w:p w14:paraId="4B448DA4" w14:textId="77777777" w:rsidR="00621788" w:rsidRDefault="00621788" w:rsidP="00990B25">
            <w:pPr>
              <w:rPr>
                <w:rtl/>
              </w:rPr>
            </w:pPr>
            <w:r>
              <w:rPr>
                <w:rtl/>
              </w:rPr>
              <w:t>" ה מ ו ע צ ה</w:t>
            </w:r>
            <w:r>
              <w:rPr>
                <w:rtl/>
              </w:rPr>
              <w:br/>
              <w:t>ה א ק ד מ י ת "</w:t>
            </w:r>
          </w:p>
        </w:tc>
        <w:tc>
          <w:tcPr>
            <w:tcW w:w="3368" w:type="dxa"/>
            <w:gridSpan w:val="2"/>
          </w:tcPr>
          <w:p w14:paraId="1FFA9C27" w14:textId="77777777" w:rsidR="00621788" w:rsidRDefault="00621788" w:rsidP="00990B25">
            <w:pPr>
              <w:rPr>
                <w:rtl/>
              </w:rPr>
            </w:pPr>
            <w:r>
              <w:rPr>
                <w:rtl/>
              </w:rPr>
              <w:t>המועצה האקדמית של המכללה.</w:t>
            </w:r>
          </w:p>
          <w:p w14:paraId="6C455A42" w14:textId="77777777" w:rsidR="00621788" w:rsidRDefault="00621788" w:rsidP="00990B25">
            <w:pPr>
              <w:rPr>
                <w:rtl/>
              </w:rPr>
            </w:pPr>
          </w:p>
          <w:p w14:paraId="3BA48ADE" w14:textId="77777777" w:rsidR="00621788" w:rsidRDefault="00621788" w:rsidP="00990B25">
            <w:pPr>
              <w:rPr>
                <w:rtl/>
              </w:rPr>
            </w:pPr>
          </w:p>
        </w:tc>
      </w:tr>
      <w:tr w:rsidR="00621788" w14:paraId="11083122" w14:textId="77777777" w:rsidTr="00990B25">
        <w:trPr>
          <w:trHeight w:val="400"/>
        </w:trPr>
        <w:tc>
          <w:tcPr>
            <w:tcW w:w="1441" w:type="dxa"/>
          </w:tcPr>
          <w:p w14:paraId="13B7F781" w14:textId="77777777" w:rsidR="00621788" w:rsidRDefault="00621788" w:rsidP="00990B25">
            <w:pPr>
              <w:rPr>
                <w:b/>
                <w:bCs/>
                <w:rtl/>
              </w:rPr>
            </w:pPr>
          </w:p>
        </w:tc>
        <w:tc>
          <w:tcPr>
            <w:tcW w:w="1211" w:type="dxa"/>
          </w:tcPr>
          <w:p w14:paraId="139ECBE2" w14:textId="77777777" w:rsidR="00621788" w:rsidRDefault="00621788" w:rsidP="00990B25">
            <w:pPr>
              <w:rPr>
                <w:b/>
                <w:bCs/>
                <w:rtl/>
              </w:rPr>
            </w:pPr>
          </w:p>
        </w:tc>
        <w:tc>
          <w:tcPr>
            <w:tcW w:w="556" w:type="dxa"/>
          </w:tcPr>
          <w:p w14:paraId="4E006389" w14:textId="77777777" w:rsidR="00621788" w:rsidRDefault="00621788" w:rsidP="00990B25">
            <w:pPr>
              <w:rPr>
                <w:rtl/>
              </w:rPr>
            </w:pPr>
          </w:p>
        </w:tc>
        <w:tc>
          <w:tcPr>
            <w:tcW w:w="578" w:type="dxa"/>
          </w:tcPr>
          <w:p w14:paraId="7FF74EB7" w14:textId="77777777" w:rsidR="00621788" w:rsidRDefault="00621788" w:rsidP="00990B25">
            <w:pPr>
              <w:rPr>
                <w:rtl/>
              </w:rPr>
            </w:pPr>
            <w:r>
              <w:rPr>
                <w:rtl/>
              </w:rPr>
              <w:t>1.6</w:t>
            </w:r>
          </w:p>
        </w:tc>
        <w:tc>
          <w:tcPr>
            <w:tcW w:w="2551" w:type="dxa"/>
          </w:tcPr>
          <w:p w14:paraId="4D93BB6A" w14:textId="77777777" w:rsidR="00621788" w:rsidRDefault="00621788" w:rsidP="00990B25">
            <w:pPr>
              <w:rPr>
                <w:rtl/>
              </w:rPr>
            </w:pPr>
            <w:r>
              <w:rPr>
                <w:rtl/>
              </w:rPr>
              <w:t>" ו ע ד ת     מ ל " מ"</w:t>
            </w:r>
          </w:p>
        </w:tc>
        <w:tc>
          <w:tcPr>
            <w:tcW w:w="3368" w:type="dxa"/>
            <w:gridSpan w:val="2"/>
          </w:tcPr>
          <w:p w14:paraId="3789B1F1" w14:textId="77777777" w:rsidR="00621788" w:rsidRDefault="00621788" w:rsidP="00990B25">
            <w:pPr>
              <w:rPr>
                <w:rtl/>
              </w:rPr>
            </w:pPr>
            <w:r>
              <w:rPr>
                <w:rtl/>
              </w:rPr>
              <w:t>ועדת המינויים למסלולים משניים האמורה בתקנון זה.</w:t>
            </w:r>
          </w:p>
          <w:p w14:paraId="387C3BA0" w14:textId="77777777" w:rsidR="00621788" w:rsidRDefault="00621788" w:rsidP="00990B25">
            <w:pPr>
              <w:rPr>
                <w:rtl/>
              </w:rPr>
            </w:pPr>
          </w:p>
        </w:tc>
      </w:tr>
      <w:tr w:rsidR="00621788" w14:paraId="7B839A09" w14:textId="77777777" w:rsidTr="00990B25">
        <w:trPr>
          <w:trHeight w:val="400"/>
        </w:trPr>
        <w:tc>
          <w:tcPr>
            <w:tcW w:w="1441" w:type="dxa"/>
          </w:tcPr>
          <w:p w14:paraId="0251AE30" w14:textId="77777777" w:rsidR="00621788" w:rsidRDefault="00621788" w:rsidP="00990B25">
            <w:pPr>
              <w:rPr>
                <w:b/>
                <w:bCs/>
                <w:rtl/>
              </w:rPr>
            </w:pPr>
          </w:p>
        </w:tc>
        <w:tc>
          <w:tcPr>
            <w:tcW w:w="1211" w:type="dxa"/>
          </w:tcPr>
          <w:p w14:paraId="129409D5" w14:textId="77777777" w:rsidR="00621788" w:rsidRDefault="00621788" w:rsidP="00990B25">
            <w:pPr>
              <w:rPr>
                <w:b/>
                <w:bCs/>
                <w:rtl/>
              </w:rPr>
            </w:pPr>
            <w:r>
              <w:rPr>
                <w:b/>
                <w:bCs/>
                <w:rtl/>
              </w:rPr>
              <w:t>מטרה</w:t>
            </w:r>
          </w:p>
        </w:tc>
        <w:tc>
          <w:tcPr>
            <w:tcW w:w="556" w:type="dxa"/>
          </w:tcPr>
          <w:p w14:paraId="5449F22B" w14:textId="77777777" w:rsidR="00621788" w:rsidRDefault="00621788" w:rsidP="00990B25">
            <w:pPr>
              <w:rPr>
                <w:rtl/>
              </w:rPr>
            </w:pPr>
            <w:r>
              <w:rPr>
                <w:rtl/>
              </w:rPr>
              <w:t>2.</w:t>
            </w:r>
          </w:p>
        </w:tc>
        <w:tc>
          <w:tcPr>
            <w:tcW w:w="6497" w:type="dxa"/>
            <w:gridSpan w:val="4"/>
          </w:tcPr>
          <w:p w14:paraId="33DC3889" w14:textId="77777777" w:rsidR="00621788" w:rsidRDefault="00621788" w:rsidP="00990B25">
            <w:pPr>
              <w:rPr>
                <w:rtl/>
              </w:rPr>
            </w:pPr>
            <w:r>
              <w:rPr>
                <w:rtl/>
              </w:rPr>
              <w:t>מטרת הוראה זו לקבוע את הרכב ועדת המינויים למסלולים משניים, אופן מינויה, תפקידיה, סמכויותיה ודרכי פעולתה.</w:t>
            </w:r>
          </w:p>
          <w:p w14:paraId="22719C3D" w14:textId="77777777" w:rsidR="00621788" w:rsidRDefault="00621788" w:rsidP="00990B25">
            <w:pPr>
              <w:rPr>
                <w:rtl/>
              </w:rPr>
            </w:pPr>
          </w:p>
        </w:tc>
      </w:tr>
      <w:tr w:rsidR="00621788" w14:paraId="64A254E3" w14:textId="77777777" w:rsidTr="00990B25">
        <w:trPr>
          <w:trHeight w:val="400"/>
        </w:trPr>
        <w:tc>
          <w:tcPr>
            <w:tcW w:w="1441" w:type="dxa"/>
          </w:tcPr>
          <w:p w14:paraId="02B94F39" w14:textId="77777777" w:rsidR="00621788" w:rsidRDefault="004640E7" w:rsidP="00990B25">
            <w:pPr>
              <w:rPr>
                <w:b/>
                <w:bCs/>
                <w:rtl/>
              </w:rPr>
            </w:pPr>
            <w:r>
              <w:rPr>
                <w:rFonts w:hint="cs"/>
                <w:b/>
                <w:bCs/>
                <w:rtl/>
              </w:rPr>
              <w:t>14.3.2016</w:t>
            </w:r>
          </w:p>
        </w:tc>
        <w:tc>
          <w:tcPr>
            <w:tcW w:w="1211" w:type="dxa"/>
          </w:tcPr>
          <w:p w14:paraId="1A20EC3D" w14:textId="77777777" w:rsidR="00621788" w:rsidRDefault="00621788" w:rsidP="00990B25">
            <w:pPr>
              <w:rPr>
                <w:b/>
                <w:bCs/>
                <w:rtl/>
              </w:rPr>
            </w:pPr>
            <w:r>
              <w:rPr>
                <w:b/>
                <w:bCs/>
                <w:rtl/>
              </w:rPr>
              <w:t>כשירות</w:t>
            </w:r>
          </w:p>
        </w:tc>
        <w:tc>
          <w:tcPr>
            <w:tcW w:w="556" w:type="dxa"/>
          </w:tcPr>
          <w:p w14:paraId="7C13B248" w14:textId="77777777" w:rsidR="00621788" w:rsidRDefault="00621788" w:rsidP="00990B25">
            <w:pPr>
              <w:rPr>
                <w:rtl/>
              </w:rPr>
            </w:pPr>
            <w:r>
              <w:rPr>
                <w:rtl/>
              </w:rPr>
              <w:t>3.</w:t>
            </w:r>
          </w:p>
        </w:tc>
        <w:tc>
          <w:tcPr>
            <w:tcW w:w="6497" w:type="dxa"/>
            <w:gridSpan w:val="4"/>
          </w:tcPr>
          <w:p w14:paraId="1AAB67FF" w14:textId="77777777" w:rsidR="00621788" w:rsidRDefault="00621788" w:rsidP="00990B25">
            <w:pPr>
              <w:rPr>
                <w:rtl/>
              </w:rPr>
            </w:pPr>
            <w:r>
              <w:rPr>
                <w:rtl/>
              </w:rPr>
              <w:t>כשירים לכהן ב</w:t>
            </w:r>
            <w:r>
              <w:rPr>
                <w:rFonts w:hint="cs"/>
                <w:rtl/>
              </w:rPr>
              <w:t>ו</w:t>
            </w:r>
            <w:r>
              <w:rPr>
                <w:rtl/>
              </w:rPr>
              <w:t>ועדת מל"מ פרופסורים מן המניין ופרופסורים חברים המכהנים במכללה או באחת משבע האוניברסיטאות</w:t>
            </w:r>
            <w:r>
              <w:rPr>
                <w:rFonts w:hint="cs"/>
                <w:rtl/>
              </w:rPr>
              <w:t xml:space="preserve">, </w:t>
            </w:r>
            <w:r w:rsidRPr="006E6C38">
              <w:rPr>
                <w:rFonts w:hint="cs"/>
                <w:rtl/>
              </w:rPr>
              <w:t xml:space="preserve">ובכלל זאת  פרופ' אמריטוס, </w:t>
            </w:r>
            <w:r w:rsidRPr="006E6C38">
              <w:rPr>
                <w:rtl/>
              </w:rPr>
              <w:t xml:space="preserve"> ומרצים בכירים המכהנים במכללה.</w:t>
            </w:r>
          </w:p>
          <w:p w14:paraId="3CC17495" w14:textId="77777777" w:rsidR="00621788" w:rsidRDefault="00621788" w:rsidP="00990B25">
            <w:pPr>
              <w:rPr>
                <w:rtl/>
              </w:rPr>
            </w:pPr>
          </w:p>
        </w:tc>
      </w:tr>
      <w:tr w:rsidR="00621788" w14:paraId="714C4ABF" w14:textId="77777777" w:rsidTr="00990B25">
        <w:trPr>
          <w:trHeight w:val="400"/>
        </w:trPr>
        <w:tc>
          <w:tcPr>
            <w:tcW w:w="1441" w:type="dxa"/>
          </w:tcPr>
          <w:p w14:paraId="429F83B9" w14:textId="77777777" w:rsidR="00621788" w:rsidRDefault="00621788" w:rsidP="00990B25">
            <w:pPr>
              <w:rPr>
                <w:b/>
                <w:bCs/>
                <w:rtl/>
              </w:rPr>
            </w:pPr>
          </w:p>
        </w:tc>
        <w:tc>
          <w:tcPr>
            <w:tcW w:w="1211" w:type="dxa"/>
          </w:tcPr>
          <w:p w14:paraId="7C8D2253" w14:textId="77777777" w:rsidR="00621788" w:rsidRDefault="00621788" w:rsidP="00990B25">
            <w:pPr>
              <w:rPr>
                <w:rtl/>
              </w:rPr>
            </w:pPr>
            <w:r>
              <w:rPr>
                <w:b/>
                <w:bCs/>
                <w:rtl/>
              </w:rPr>
              <w:t>הרכב ויו"ר</w:t>
            </w:r>
          </w:p>
          <w:p w14:paraId="4D6ACD5A" w14:textId="77777777" w:rsidR="00621788" w:rsidRDefault="00621788" w:rsidP="00990B25">
            <w:pPr>
              <w:rPr>
                <w:rtl/>
              </w:rPr>
            </w:pPr>
            <w:r w:rsidRPr="008A06E8">
              <w:rPr>
                <w:rFonts w:hint="cs"/>
                <w:rtl/>
              </w:rPr>
              <w:t>2.3.2015)</w:t>
            </w:r>
          </w:p>
          <w:p w14:paraId="1554D1A3" w14:textId="77777777" w:rsidR="00621788" w:rsidRDefault="00621788" w:rsidP="00990B25">
            <w:pPr>
              <w:rPr>
                <w:rtl/>
              </w:rPr>
            </w:pPr>
          </w:p>
        </w:tc>
        <w:tc>
          <w:tcPr>
            <w:tcW w:w="556" w:type="dxa"/>
          </w:tcPr>
          <w:p w14:paraId="71FB08D1" w14:textId="77777777" w:rsidR="00621788" w:rsidRDefault="00621788" w:rsidP="00990B25">
            <w:pPr>
              <w:rPr>
                <w:rtl/>
              </w:rPr>
            </w:pPr>
            <w:r>
              <w:rPr>
                <w:rtl/>
              </w:rPr>
              <w:t>4.</w:t>
            </w:r>
          </w:p>
        </w:tc>
        <w:tc>
          <w:tcPr>
            <w:tcW w:w="6497" w:type="dxa"/>
            <w:gridSpan w:val="4"/>
          </w:tcPr>
          <w:p w14:paraId="468E3961" w14:textId="77777777" w:rsidR="00621788" w:rsidRDefault="00621788" w:rsidP="00990B25">
            <w:pPr>
              <w:rPr>
                <w:rtl/>
              </w:rPr>
            </w:pPr>
            <w:r>
              <w:rPr>
                <w:rtl/>
              </w:rPr>
              <w:t>ועדת מל"מ תורכב מסגן הנשיא - שיעמוד בראשה - ועוד שלושה חברים ממונים</w:t>
            </w:r>
            <w:r>
              <w:rPr>
                <w:rFonts w:hint="cs"/>
                <w:rtl/>
              </w:rPr>
              <w:t xml:space="preserve"> שאחד מהם ימונה ע"י המועצה לשמש כממלא מקום יושב הראש</w:t>
            </w:r>
            <w:r>
              <w:rPr>
                <w:rtl/>
              </w:rPr>
              <w:t>.</w:t>
            </w:r>
            <w:r>
              <w:rPr>
                <w:rFonts w:hint="cs"/>
                <w:rtl/>
              </w:rPr>
              <w:t xml:space="preserve"> </w:t>
            </w:r>
          </w:p>
          <w:p w14:paraId="593C1707" w14:textId="77777777" w:rsidR="00621788" w:rsidRDefault="00621788" w:rsidP="00990B25">
            <w:pPr>
              <w:rPr>
                <w:rtl/>
              </w:rPr>
            </w:pPr>
          </w:p>
        </w:tc>
      </w:tr>
      <w:tr w:rsidR="00621788" w14:paraId="70CF703D" w14:textId="77777777" w:rsidTr="00990B25">
        <w:trPr>
          <w:trHeight w:val="400"/>
        </w:trPr>
        <w:tc>
          <w:tcPr>
            <w:tcW w:w="1441" w:type="dxa"/>
          </w:tcPr>
          <w:p w14:paraId="16DC6E1C" w14:textId="77777777" w:rsidR="00621788" w:rsidRDefault="00621788" w:rsidP="00990B25">
            <w:pPr>
              <w:rPr>
                <w:b/>
                <w:bCs/>
                <w:rtl/>
              </w:rPr>
            </w:pPr>
          </w:p>
        </w:tc>
        <w:tc>
          <w:tcPr>
            <w:tcW w:w="1211" w:type="dxa"/>
          </w:tcPr>
          <w:p w14:paraId="2178F13B" w14:textId="77777777" w:rsidR="00621788" w:rsidRDefault="00621788" w:rsidP="00990B25">
            <w:pPr>
              <w:rPr>
                <w:b/>
                <w:bCs/>
                <w:rtl/>
              </w:rPr>
            </w:pPr>
            <w:r>
              <w:rPr>
                <w:b/>
                <w:bCs/>
                <w:rtl/>
              </w:rPr>
              <w:t>מינוי</w:t>
            </w:r>
          </w:p>
        </w:tc>
        <w:tc>
          <w:tcPr>
            <w:tcW w:w="556" w:type="dxa"/>
          </w:tcPr>
          <w:p w14:paraId="37CB1BBB" w14:textId="77777777" w:rsidR="00621788" w:rsidRDefault="00621788" w:rsidP="00990B25">
            <w:pPr>
              <w:rPr>
                <w:rtl/>
              </w:rPr>
            </w:pPr>
            <w:r>
              <w:rPr>
                <w:rtl/>
              </w:rPr>
              <w:t>5.</w:t>
            </w:r>
          </w:p>
        </w:tc>
        <w:tc>
          <w:tcPr>
            <w:tcW w:w="6497" w:type="dxa"/>
            <w:gridSpan w:val="4"/>
          </w:tcPr>
          <w:p w14:paraId="05F3B0BA" w14:textId="77777777" w:rsidR="00621788" w:rsidRDefault="00621788" w:rsidP="00990B25">
            <w:pPr>
              <w:rPr>
                <w:rtl/>
              </w:rPr>
            </w:pPr>
            <w:r>
              <w:rPr>
                <w:rtl/>
              </w:rPr>
              <w:t>חברי ועדת המל"מ הממונים ימונו לתפקידם ע"י המועצה האקדמית.</w:t>
            </w:r>
          </w:p>
        </w:tc>
      </w:tr>
      <w:tr w:rsidR="00621788" w14:paraId="65D8D33A" w14:textId="77777777" w:rsidTr="00990B25">
        <w:trPr>
          <w:gridAfter w:val="1"/>
          <w:wAfter w:w="6" w:type="dxa"/>
          <w:trHeight w:val="400"/>
        </w:trPr>
        <w:tc>
          <w:tcPr>
            <w:tcW w:w="1441" w:type="dxa"/>
          </w:tcPr>
          <w:p w14:paraId="6111B57E" w14:textId="77777777" w:rsidR="00621788" w:rsidRDefault="00621788" w:rsidP="00990B25">
            <w:pPr>
              <w:rPr>
                <w:b/>
                <w:bCs/>
                <w:rtl/>
              </w:rPr>
            </w:pPr>
          </w:p>
          <w:p w14:paraId="7F6C7AD0" w14:textId="77777777" w:rsidR="00CC1032" w:rsidRDefault="00CC1032" w:rsidP="00990B25">
            <w:pPr>
              <w:rPr>
                <w:b/>
                <w:bCs/>
                <w:rtl/>
              </w:rPr>
            </w:pPr>
          </w:p>
          <w:p w14:paraId="7FB067CF" w14:textId="77777777" w:rsidR="00CC1032" w:rsidRDefault="00CC1032" w:rsidP="00990B25">
            <w:pPr>
              <w:rPr>
                <w:b/>
                <w:bCs/>
                <w:rtl/>
              </w:rPr>
            </w:pPr>
          </w:p>
          <w:p w14:paraId="2D8B5FEB" w14:textId="77777777" w:rsidR="00CC1032" w:rsidRDefault="00CC1032" w:rsidP="00990B25">
            <w:pPr>
              <w:rPr>
                <w:b/>
                <w:bCs/>
                <w:rtl/>
              </w:rPr>
            </w:pPr>
          </w:p>
        </w:tc>
        <w:tc>
          <w:tcPr>
            <w:tcW w:w="1211" w:type="dxa"/>
          </w:tcPr>
          <w:p w14:paraId="56EB8D9E" w14:textId="77777777" w:rsidR="007547BB" w:rsidRDefault="00621788" w:rsidP="00990B25">
            <w:pPr>
              <w:rPr>
                <w:b/>
                <w:bCs/>
                <w:rtl/>
              </w:rPr>
            </w:pPr>
            <w:r>
              <w:rPr>
                <w:b/>
                <w:bCs/>
                <w:rtl/>
              </w:rPr>
              <w:t>תחומי לימוד</w:t>
            </w:r>
          </w:p>
          <w:p w14:paraId="25A4B8AC" w14:textId="77777777" w:rsidR="007547BB" w:rsidRPr="00255391" w:rsidRDefault="007547BB" w:rsidP="00990B25">
            <w:pPr>
              <w:rPr>
                <w:b/>
                <w:bCs/>
                <w:rtl/>
              </w:rPr>
            </w:pPr>
          </w:p>
        </w:tc>
        <w:tc>
          <w:tcPr>
            <w:tcW w:w="556" w:type="dxa"/>
          </w:tcPr>
          <w:p w14:paraId="3B4D62E5" w14:textId="77777777" w:rsidR="00621788" w:rsidRDefault="00621788" w:rsidP="00990B25">
            <w:pPr>
              <w:rPr>
                <w:rtl/>
              </w:rPr>
            </w:pPr>
            <w:r>
              <w:rPr>
                <w:rtl/>
              </w:rPr>
              <w:t>6.</w:t>
            </w:r>
          </w:p>
        </w:tc>
        <w:tc>
          <w:tcPr>
            <w:tcW w:w="6491" w:type="dxa"/>
            <w:gridSpan w:val="3"/>
          </w:tcPr>
          <w:p w14:paraId="22D7BED0" w14:textId="77777777" w:rsidR="00621788" w:rsidRDefault="00621788" w:rsidP="00990B25">
            <w:pPr>
              <w:rPr>
                <w:rtl/>
              </w:rPr>
            </w:pPr>
            <w:r>
              <w:rPr>
                <w:rtl/>
              </w:rPr>
              <w:t>בבואה למנות את חברי ועדת המל"מ תקפיד המועצה האקדמית על כך שכל אחד משלושת חברי הוועדה יבוא מתחום לימודים, המיוצג במכללה, השונה מזה של חבריו.</w:t>
            </w:r>
          </w:p>
          <w:p w14:paraId="49C00050" w14:textId="77777777" w:rsidR="00621788" w:rsidRDefault="00621788" w:rsidP="00990B25">
            <w:pPr>
              <w:rPr>
                <w:rtl/>
              </w:rPr>
            </w:pPr>
          </w:p>
        </w:tc>
      </w:tr>
      <w:tr w:rsidR="006522CA" w14:paraId="75DDD722" w14:textId="77777777" w:rsidTr="00990B25">
        <w:trPr>
          <w:gridAfter w:val="1"/>
          <w:wAfter w:w="6" w:type="dxa"/>
          <w:trHeight w:val="400"/>
        </w:trPr>
        <w:tc>
          <w:tcPr>
            <w:tcW w:w="1441" w:type="dxa"/>
          </w:tcPr>
          <w:p w14:paraId="4A2C53ED" w14:textId="77777777" w:rsidR="006522CA" w:rsidRDefault="006522CA" w:rsidP="00990B25">
            <w:pPr>
              <w:rPr>
                <w:b/>
                <w:bCs/>
                <w:rtl/>
              </w:rPr>
            </w:pPr>
            <w:r>
              <w:rPr>
                <w:rFonts w:hint="cs"/>
                <w:b/>
                <w:bCs/>
                <w:rtl/>
              </w:rPr>
              <w:t>29.5.2017</w:t>
            </w:r>
          </w:p>
          <w:p w14:paraId="219C8E9B" w14:textId="77777777" w:rsidR="006C19E7" w:rsidRDefault="006C19E7" w:rsidP="00990B25">
            <w:pPr>
              <w:rPr>
                <w:b/>
                <w:bCs/>
                <w:rtl/>
              </w:rPr>
            </w:pPr>
            <w:r>
              <w:rPr>
                <w:rFonts w:hint="cs"/>
                <w:b/>
                <w:bCs/>
                <w:rtl/>
              </w:rPr>
              <w:t xml:space="preserve"> (21.2.2023)</w:t>
            </w:r>
          </w:p>
          <w:p w14:paraId="0E178C2E" w14:textId="77777777" w:rsidR="006C19E7" w:rsidRDefault="006C19E7" w:rsidP="00990B25">
            <w:pPr>
              <w:rPr>
                <w:b/>
                <w:bCs/>
                <w:rtl/>
              </w:rPr>
            </w:pPr>
            <w:r>
              <w:rPr>
                <w:rFonts w:hint="cs"/>
                <w:b/>
                <w:bCs/>
                <w:rtl/>
              </w:rPr>
              <w:t xml:space="preserve"> </w:t>
            </w:r>
          </w:p>
          <w:p w14:paraId="35096AB7" w14:textId="77777777" w:rsidR="006C19E7" w:rsidRDefault="006C19E7" w:rsidP="00990B25">
            <w:pPr>
              <w:rPr>
                <w:b/>
                <w:bCs/>
                <w:rtl/>
              </w:rPr>
            </w:pPr>
            <w:r>
              <w:rPr>
                <w:rFonts w:hint="cs"/>
                <w:b/>
                <w:bCs/>
                <w:rtl/>
              </w:rPr>
              <w:t xml:space="preserve">(21.2.2023) </w:t>
            </w:r>
          </w:p>
          <w:p w14:paraId="38697935" w14:textId="3AE66EF0" w:rsidR="00314CD5" w:rsidRDefault="00314CD5" w:rsidP="00990B25">
            <w:pPr>
              <w:rPr>
                <w:b/>
                <w:bCs/>
                <w:rtl/>
              </w:rPr>
            </w:pPr>
            <w:r>
              <w:rPr>
                <w:rFonts w:hint="cs"/>
                <w:b/>
                <w:bCs/>
                <w:rtl/>
              </w:rPr>
              <w:t xml:space="preserve">(23.2.2026) </w:t>
            </w:r>
          </w:p>
        </w:tc>
        <w:tc>
          <w:tcPr>
            <w:tcW w:w="1211" w:type="dxa"/>
          </w:tcPr>
          <w:p w14:paraId="415BBE72" w14:textId="77777777" w:rsidR="006522CA" w:rsidRDefault="006522CA" w:rsidP="00990B25">
            <w:pPr>
              <w:rPr>
                <w:b/>
                <w:bCs/>
                <w:rtl/>
              </w:rPr>
            </w:pPr>
            <w:r w:rsidRPr="00255391">
              <w:rPr>
                <w:rFonts w:hint="cs"/>
                <w:b/>
                <w:bCs/>
                <w:rtl/>
              </w:rPr>
              <w:t>ייצוג מגדרי</w:t>
            </w:r>
          </w:p>
        </w:tc>
        <w:tc>
          <w:tcPr>
            <w:tcW w:w="556" w:type="dxa"/>
          </w:tcPr>
          <w:p w14:paraId="77A5ED3C" w14:textId="77777777" w:rsidR="006522CA" w:rsidRDefault="006522CA" w:rsidP="00990B25">
            <w:pPr>
              <w:rPr>
                <w:rtl/>
              </w:rPr>
            </w:pPr>
            <w:r w:rsidRPr="00255391">
              <w:rPr>
                <w:rFonts w:hint="cs"/>
                <w:rtl/>
              </w:rPr>
              <w:t>6א.</w:t>
            </w:r>
          </w:p>
        </w:tc>
        <w:tc>
          <w:tcPr>
            <w:tcW w:w="6491" w:type="dxa"/>
            <w:gridSpan w:val="3"/>
          </w:tcPr>
          <w:p w14:paraId="338AFE20" w14:textId="77777777" w:rsidR="006C19E7" w:rsidRDefault="006522CA" w:rsidP="00DA7960">
            <w:pPr>
              <w:rPr>
                <w:rFonts w:ascii="Arial" w:hAnsi="Arial"/>
                <w:sz w:val="22"/>
                <w:szCs w:val="22"/>
                <w:rtl/>
                <w:lang w:eastAsia="en-US"/>
              </w:rPr>
            </w:pPr>
            <w:r w:rsidRPr="00255391">
              <w:rPr>
                <w:rFonts w:ascii="Arial" w:hAnsi="Arial" w:hint="cs"/>
                <w:rtl/>
              </w:rPr>
              <w:t xml:space="preserve">בהרכב של ועדת המל"מ  יהיה ייצוג של  לפחות </w:t>
            </w:r>
            <w:r w:rsidR="00FC4134">
              <w:rPr>
                <w:rFonts w:ascii="Arial" w:hAnsi="Arial" w:hint="cs"/>
                <w:rtl/>
              </w:rPr>
              <w:t xml:space="preserve"> חבר /ה  </w:t>
            </w:r>
            <w:r w:rsidR="00DA7960">
              <w:rPr>
                <w:rFonts w:ascii="Arial" w:hAnsi="Arial" w:hint="cs"/>
                <w:rtl/>
              </w:rPr>
              <w:t>אחד/ת</w:t>
            </w:r>
            <w:r w:rsidR="00746F26">
              <w:rPr>
                <w:rFonts w:ascii="Arial" w:hAnsi="Arial" w:hint="cs"/>
                <w:rtl/>
              </w:rPr>
              <w:t xml:space="preserve"> מ</w:t>
            </w:r>
            <w:r w:rsidRPr="00255391">
              <w:rPr>
                <w:rFonts w:ascii="Arial" w:hAnsi="Arial" w:hint="cs"/>
                <w:rtl/>
              </w:rPr>
              <w:t>כל אחד משני המגדרים</w:t>
            </w:r>
            <w:r w:rsidR="00860592">
              <w:rPr>
                <w:rFonts w:ascii="Arial" w:hAnsi="Arial" w:hint="cs"/>
                <w:rtl/>
              </w:rPr>
              <w:t xml:space="preserve">, </w:t>
            </w:r>
            <w:r w:rsidR="00860592" w:rsidRPr="00E153A4">
              <w:rPr>
                <w:rFonts w:ascii="Arial" w:hAnsi="Arial" w:hint="cs"/>
                <w:rtl/>
              </w:rPr>
              <w:t xml:space="preserve">וככל שניתן </w:t>
            </w:r>
            <w:r w:rsidR="00746F26" w:rsidRPr="00E153A4">
              <w:rPr>
                <w:rFonts w:ascii="Arial" w:hAnsi="Arial" w:hint="cs"/>
                <w:rtl/>
                <w:lang w:eastAsia="en-US"/>
              </w:rPr>
              <w:t xml:space="preserve">2 </w:t>
            </w:r>
            <w:r w:rsidR="00860592" w:rsidRPr="00E153A4">
              <w:rPr>
                <w:rFonts w:ascii="Arial" w:hAnsi="Arial" w:hint="cs"/>
                <w:rtl/>
                <w:lang w:eastAsia="en-US"/>
              </w:rPr>
              <w:t xml:space="preserve">חברים/ות </w:t>
            </w:r>
            <w:r w:rsidR="00746F26" w:rsidRPr="00E153A4">
              <w:rPr>
                <w:rFonts w:ascii="Arial" w:hAnsi="Arial" w:hint="cs"/>
                <w:rtl/>
                <w:lang w:eastAsia="en-US"/>
              </w:rPr>
              <w:t>מ</w:t>
            </w:r>
            <w:r w:rsidR="00860592" w:rsidRPr="00E153A4">
              <w:rPr>
                <w:rFonts w:ascii="Arial" w:hAnsi="Arial" w:hint="cs"/>
                <w:rtl/>
                <w:lang w:eastAsia="en-US"/>
              </w:rPr>
              <w:t>כל אחד משני המגדרים</w:t>
            </w:r>
            <w:r w:rsidR="00860592">
              <w:rPr>
                <w:rFonts w:ascii="Arial" w:hAnsi="Arial" w:hint="cs"/>
                <w:sz w:val="22"/>
                <w:szCs w:val="22"/>
                <w:rtl/>
                <w:lang w:eastAsia="en-US"/>
              </w:rPr>
              <w:t xml:space="preserve">. </w:t>
            </w:r>
          </w:p>
          <w:p w14:paraId="7643D7AE" w14:textId="77777777" w:rsidR="006C19E7" w:rsidRDefault="006C19E7" w:rsidP="00DA7960">
            <w:pPr>
              <w:rPr>
                <w:rFonts w:ascii="Arial" w:hAnsi="Arial"/>
                <w:sz w:val="22"/>
                <w:szCs w:val="22"/>
                <w:rtl/>
                <w:lang w:eastAsia="en-US"/>
              </w:rPr>
            </w:pPr>
          </w:p>
          <w:p w14:paraId="23B6280C" w14:textId="61262D61" w:rsidR="006522CA" w:rsidRPr="006C19E7" w:rsidRDefault="006E7DDB" w:rsidP="00DA7960">
            <w:pPr>
              <w:rPr>
                <w:rFonts w:ascii="Arial" w:hAnsi="Arial"/>
                <w:sz w:val="22"/>
                <w:szCs w:val="22"/>
                <w:rtl/>
                <w:lang w:eastAsia="en-US"/>
              </w:rPr>
            </w:pPr>
            <w:r w:rsidRPr="00314CD5">
              <w:rPr>
                <w:rFonts w:ascii="Arial" w:hAnsi="Arial"/>
                <w:rtl/>
              </w:rPr>
              <w:t>תוקף סעיף זה הוא לשלוש שנים</w:t>
            </w:r>
            <w:r w:rsidR="0017040B" w:rsidRPr="00314CD5">
              <w:rPr>
                <w:rFonts w:ascii="Arial" w:hAnsi="Arial" w:hint="cs"/>
                <w:rtl/>
              </w:rPr>
              <w:t xml:space="preserve"> </w:t>
            </w:r>
            <w:r w:rsidR="00646020" w:rsidRPr="00314CD5">
              <w:rPr>
                <w:rFonts w:ascii="Arial" w:hAnsi="Arial" w:hint="cs"/>
                <w:rtl/>
              </w:rPr>
              <w:t xml:space="preserve">עד ליום </w:t>
            </w:r>
            <w:r w:rsidR="0017040B" w:rsidRPr="00314CD5">
              <w:rPr>
                <w:rFonts w:ascii="Arial" w:hAnsi="Arial" w:hint="cs"/>
                <w:rtl/>
              </w:rPr>
              <w:t xml:space="preserve"> 2</w:t>
            </w:r>
            <w:r w:rsidR="00646020" w:rsidRPr="00314CD5">
              <w:rPr>
                <w:rFonts w:ascii="Arial" w:hAnsi="Arial" w:hint="cs"/>
                <w:rtl/>
              </w:rPr>
              <w:t>2</w:t>
            </w:r>
            <w:r w:rsidR="0017040B" w:rsidRPr="00314CD5">
              <w:rPr>
                <w:rFonts w:ascii="Arial" w:hAnsi="Arial" w:hint="cs"/>
                <w:rtl/>
              </w:rPr>
              <w:t>.2.202</w:t>
            </w:r>
            <w:r w:rsidR="00646020" w:rsidRPr="00314CD5">
              <w:rPr>
                <w:rFonts w:ascii="Arial" w:hAnsi="Arial" w:hint="cs"/>
                <w:rtl/>
              </w:rPr>
              <w:t>9</w:t>
            </w:r>
            <w:r w:rsidR="0017040B" w:rsidRPr="00314CD5">
              <w:rPr>
                <w:rFonts w:ascii="Arial" w:hAnsi="Arial" w:hint="cs"/>
                <w:rtl/>
              </w:rPr>
              <w:t>.</w:t>
            </w:r>
            <w:r w:rsidR="0017040B">
              <w:rPr>
                <w:rFonts w:ascii="Arial" w:hAnsi="Arial" w:hint="cs"/>
                <w:rtl/>
              </w:rPr>
              <w:t xml:space="preserve"> </w:t>
            </w:r>
            <w:r w:rsidRPr="006C19E7">
              <w:rPr>
                <w:rFonts w:ascii="Arial" w:hAnsi="Arial"/>
                <w:rtl/>
              </w:rPr>
              <w:t>לקראת תום תוקף סעיף זה, ישוב וייבחן  נושא  הייצוג  המגדרי בהרכב  ועדת המינויים  ע"י המועצה  האקדמית</w:t>
            </w:r>
            <w:r w:rsidR="006C19E7">
              <w:rPr>
                <w:rFonts w:ascii="Arial" w:hAnsi="Arial" w:hint="cs"/>
                <w:sz w:val="22"/>
                <w:szCs w:val="22"/>
                <w:rtl/>
                <w:lang w:eastAsia="en-US"/>
              </w:rPr>
              <w:t>.</w:t>
            </w:r>
          </w:p>
          <w:p w14:paraId="1E2B1553" w14:textId="77777777" w:rsidR="006522CA" w:rsidRDefault="006522CA" w:rsidP="006E7DDB">
            <w:pPr>
              <w:rPr>
                <w:rtl/>
              </w:rPr>
            </w:pPr>
          </w:p>
        </w:tc>
      </w:tr>
      <w:tr w:rsidR="00621788" w14:paraId="42D51887" w14:textId="77777777" w:rsidTr="00990B25">
        <w:trPr>
          <w:gridAfter w:val="1"/>
          <w:wAfter w:w="6" w:type="dxa"/>
          <w:trHeight w:val="400"/>
        </w:trPr>
        <w:tc>
          <w:tcPr>
            <w:tcW w:w="1441" w:type="dxa"/>
          </w:tcPr>
          <w:p w14:paraId="5A932637" w14:textId="77777777" w:rsidR="00621788" w:rsidRDefault="00621788" w:rsidP="00990B25">
            <w:pPr>
              <w:rPr>
                <w:b/>
                <w:bCs/>
                <w:rtl/>
              </w:rPr>
            </w:pPr>
          </w:p>
        </w:tc>
        <w:tc>
          <w:tcPr>
            <w:tcW w:w="1211" w:type="dxa"/>
          </w:tcPr>
          <w:p w14:paraId="5A2DF75A" w14:textId="77777777" w:rsidR="00621788" w:rsidRDefault="00621788" w:rsidP="00990B25">
            <w:pPr>
              <w:rPr>
                <w:b/>
                <w:bCs/>
                <w:rtl/>
              </w:rPr>
            </w:pPr>
            <w:r>
              <w:rPr>
                <w:b/>
                <w:bCs/>
                <w:rtl/>
              </w:rPr>
              <w:t>תקופת כהונה</w:t>
            </w:r>
          </w:p>
          <w:p w14:paraId="30771CB3" w14:textId="77777777" w:rsidR="00621788" w:rsidRDefault="00621788" w:rsidP="00990B25">
            <w:pPr>
              <w:rPr>
                <w:b/>
                <w:bCs/>
                <w:rtl/>
              </w:rPr>
            </w:pPr>
            <w:r w:rsidRPr="008A06E8">
              <w:rPr>
                <w:rFonts w:hint="cs"/>
                <w:rtl/>
              </w:rPr>
              <w:t>2.3.2015)</w:t>
            </w:r>
          </w:p>
        </w:tc>
        <w:tc>
          <w:tcPr>
            <w:tcW w:w="556" w:type="dxa"/>
          </w:tcPr>
          <w:p w14:paraId="6494D32B" w14:textId="77777777" w:rsidR="00621788" w:rsidRDefault="00621788" w:rsidP="00990B25">
            <w:pPr>
              <w:rPr>
                <w:rtl/>
              </w:rPr>
            </w:pPr>
            <w:r>
              <w:rPr>
                <w:rtl/>
              </w:rPr>
              <w:t>7.</w:t>
            </w:r>
          </w:p>
        </w:tc>
        <w:tc>
          <w:tcPr>
            <w:tcW w:w="6491" w:type="dxa"/>
            <w:gridSpan w:val="3"/>
          </w:tcPr>
          <w:p w14:paraId="3C761826" w14:textId="77777777" w:rsidR="00621788" w:rsidRDefault="00621788" w:rsidP="00990B25">
            <w:pPr>
              <w:rPr>
                <w:rtl/>
              </w:rPr>
            </w:pPr>
            <w:r>
              <w:rPr>
                <w:rtl/>
              </w:rPr>
              <w:t xml:space="preserve">חברי ועדת המל"מ הממונים ימונו לתקופת כהונה של שלוש (3) שנים. מי שיסיים תקופת כהונה כחבר בועדה יוכל לשוב ולהתמנות לתקופות כהונה </w:t>
            </w:r>
            <w:r>
              <w:rPr>
                <w:rFonts w:hint="cs"/>
                <w:rtl/>
              </w:rPr>
              <w:t xml:space="preserve">נוספת אחת </w:t>
            </w:r>
            <w:r w:rsidRPr="00F71B24">
              <w:rPr>
                <w:rFonts w:hint="cs"/>
                <w:rtl/>
              </w:rPr>
              <w:t>רצופה.</w:t>
            </w:r>
            <w:r>
              <w:rPr>
                <w:rtl/>
              </w:rPr>
              <w:t xml:space="preserve"> </w:t>
            </w:r>
          </w:p>
          <w:p w14:paraId="1989497E" w14:textId="77777777" w:rsidR="00621788" w:rsidRDefault="00621788" w:rsidP="00990B25">
            <w:pPr>
              <w:rPr>
                <w:rtl/>
              </w:rPr>
            </w:pPr>
          </w:p>
        </w:tc>
      </w:tr>
    </w:tbl>
    <w:p w14:paraId="041ABDE6" w14:textId="77777777" w:rsidR="00EA7511" w:rsidRDefault="006E7DDB" w:rsidP="00990B25">
      <w:pPr>
        <w:rPr>
          <w:b/>
          <w:bCs/>
          <w:rtl/>
        </w:rPr>
        <w:sectPr w:rsidR="00EA7511">
          <w:headerReference w:type="default" r:id="rId6"/>
          <w:endnotePr>
            <w:numFmt w:val="lowerLetter"/>
          </w:endnotePr>
          <w:pgSz w:w="11906" w:h="16838"/>
          <w:pgMar w:top="1440" w:right="1800" w:bottom="1440" w:left="1800" w:header="720" w:footer="720" w:gutter="0"/>
          <w:cols w:space="720"/>
          <w:bidi/>
          <w:rtlGutter/>
        </w:sectPr>
      </w:pPr>
      <w:r>
        <w:rPr>
          <w:rFonts w:hint="cs"/>
          <w:b/>
          <w:bCs/>
          <w:rtl/>
        </w:rPr>
        <w:t>.</w:t>
      </w:r>
    </w:p>
    <w:tbl>
      <w:tblPr>
        <w:bidiVisual/>
        <w:tblW w:w="9699" w:type="dxa"/>
        <w:tblInd w:w="-703" w:type="dxa"/>
        <w:tblLayout w:type="fixed"/>
        <w:tblLook w:val="0000" w:firstRow="0" w:lastRow="0" w:firstColumn="0" w:lastColumn="0" w:noHBand="0" w:noVBand="0"/>
      </w:tblPr>
      <w:tblGrid>
        <w:gridCol w:w="1441"/>
        <w:gridCol w:w="1211"/>
        <w:gridCol w:w="556"/>
        <w:gridCol w:w="6491"/>
      </w:tblGrid>
      <w:tr w:rsidR="00621788" w14:paraId="3A1C8B6D" w14:textId="77777777" w:rsidTr="00EA7511">
        <w:trPr>
          <w:trHeight w:val="400"/>
        </w:trPr>
        <w:tc>
          <w:tcPr>
            <w:tcW w:w="1441" w:type="dxa"/>
          </w:tcPr>
          <w:p w14:paraId="10F3E5A4" w14:textId="77777777" w:rsidR="00621788" w:rsidRDefault="00621788" w:rsidP="00990B25">
            <w:pPr>
              <w:rPr>
                <w:b/>
                <w:bCs/>
                <w:rtl/>
              </w:rPr>
            </w:pPr>
          </w:p>
        </w:tc>
        <w:tc>
          <w:tcPr>
            <w:tcW w:w="1211" w:type="dxa"/>
          </w:tcPr>
          <w:p w14:paraId="77BD8A2F" w14:textId="77777777" w:rsidR="00621788" w:rsidRDefault="00621788" w:rsidP="00990B25">
            <w:pPr>
              <w:rPr>
                <w:b/>
                <w:bCs/>
                <w:rtl/>
              </w:rPr>
            </w:pPr>
            <w:r>
              <w:rPr>
                <w:b/>
                <w:bCs/>
                <w:rtl/>
              </w:rPr>
              <w:t>מניין חוקי</w:t>
            </w:r>
          </w:p>
        </w:tc>
        <w:tc>
          <w:tcPr>
            <w:tcW w:w="556" w:type="dxa"/>
          </w:tcPr>
          <w:p w14:paraId="3D6B2376" w14:textId="77777777" w:rsidR="00621788" w:rsidRDefault="00621788" w:rsidP="00990B25">
            <w:pPr>
              <w:rPr>
                <w:rtl/>
              </w:rPr>
            </w:pPr>
            <w:r>
              <w:rPr>
                <w:rtl/>
              </w:rPr>
              <w:t>8.</w:t>
            </w:r>
          </w:p>
        </w:tc>
        <w:tc>
          <w:tcPr>
            <w:tcW w:w="6491" w:type="dxa"/>
          </w:tcPr>
          <w:p w14:paraId="523C3F68" w14:textId="77777777" w:rsidR="00621788" w:rsidRDefault="00621788" w:rsidP="00990B25">
            <w:pPr>
              <w:rPr>
                <w:rtl/>
              </w:rPr>
            </w:pPr>
            <w:r>
              <w:rPr>
                <w:rtl/>
              </w:rPr>
              <w:t>המניין החוקי שיידרש לקיום ישיבות הועדה יהיה היו"ר ועוד שניים מחברי הועדה.</w:t>
            </w:r>
          </w:p>
          <w:p w14:paraId="6C5954F1" w14:textId="77777777" w:rsidR="00621788" w:rsidRDefault="00621788" w:rsidP="00990B25">
            <w:pPr>
              <w:rPr>
                <w:rtl/>
              </w:rPr>
            </w:pPr>
          </w:p>
        </w:tc>
      </w:tr>
      <w:tr w:rsidR="00621788" w14:paraId="626C65EE" w14:textId="77777777" w:rsidTr="00EA7511">
        <w:trPr>
          <w:trHeight w:val="400"/>
        </w:trPr>
        <w:tc>
          <w:tcPr>
            <w:tcW w:w="1441" w:type="dxa"/>
          </w:tcPr>
          <w:p w14:paraId="741DA165" w14:textId="77777777" w:rsidR="00621788" w:rsidRDefault="00621788" w:rsidP="00990B25">
            <w:pPr>
              <w:rPr>
                <w:b/>
                <w:bCs/>
                <w:rtl/>
              </w:rPr>
            </w:pPr>
          </w:p>
        </w:tc>
        <w:tc>
          <w:tcPr>
            <w:tcW w:w="1211" w:type="dxa"/>
          </w:tcPr>
          <w:p w14:paraId="2FC5A6DD" w14:textId="77777777" w:rsidR="00621788" w:rsidRDefault="00621788" w:rsidP="00990B25">
            <w:pPr>
              <w:rPr>
                <w:b/>
                <w:bCs/>
                <w:rtl/>
              </w:rPr>
            </w:pPr>
            <w:r>
              <w:rPr>
                <w:b/>
                <w:bCs/>
                <w:rtl/>
              </w:rPr>
              <w:t>הצבעות</w:t>
            </w:r>
          </w:p>
        </w:tc>
        <w:tc>
          <w:tcPr>
            <w:tcW w:w="556" w:type="dxa"/>
          </w:tcPr>
          <w:p w14:paraId="4C9F39D6" w14:textId="77777777" w:rsidR="00621788" w:rsidRDefault="00621788" w:rsidP="00990B25">
            <w:pPr>
              <w:rPr>
                <w:rtl/>
              </w:rPr>
            </w:pPr>
            <w:r>
              <w:rPr>
                <w:rtl/>
              </w:rPr>
              <w:t>9.</w:t>
            </w:r>
          </w:p>
        </w:tc>
        <w:tc>
          <w:tcPr>
            <w:tcW w:w="6491" w:type="dxa"/>
          </w:tcPr>
          <w:p w14:paraId="137AA082" w14:textId="77777777" w:rsidR="00621788" w:rsidRDefault="00621788" w:rsidP="00990B25">
            <w:pPr>
              <w:rPr>
                <w:rtl/>
              </w:rPr>
            </w:pPr>
            <w:r>
              <w:rPr>
                <w:rtl/>
              </w:rPr>
              <w:t>יהיו הקולות בהצבעה שקולים תהיה לסגן הנשיא דעה מכרעת.</w:t>
            </w:r>
          </w:p>
        </w:tc>
      </w:tr>
    </w:tbl>
    <w:p w14:paraId="738F38F8" w14:textId="77777777" w:rsidR="006522CA" w:rsidRDefault="006522CA" w:rsidP="00990B25">
      <w:pPr>
        <w:rPr>
          <w:rtl/>
        </w:rPr>
      </w:pPr>
      <w:r>
        <w:rPr>
          <w:rtl/>
        </w:rPr>
        <w:br/>
      </w:r>
    </w:p>
    <w:tbl>
      <w:tblPr>
        <w:bidiVisual/>
        <w:tblW w:w="8364" w:type="dxa"/>
        <w:tblInd w:w="617" w:type="dxa"/>
        <w:tblLayout w:type="fixed"/>
        <w:tblLook w:val="0000" w:firstRow="0" w:lastRow="0" w:firstColumn="0" w:lastColumn="0" w:noHBand="0" w:noVBand="0"/>
      </w:tblPr>
      <w:tblGrid>
        <w:gridCol w:w="1276"/>
        <w:gridCol w:w="709"/>
        <w:gridCol w:w="6379"/>
      </w:tblGrid>
      <w:tr w:rsidR="00140FF7" w14:paraId="2808ABDD" w14:textId="77777777" w:rsidTr="00990B25">
        <w:trPr>
          <w:trHeight w:val="400"/>
        </w:trPr>
        <w:tc>
          <w:tcPr>
            <w:tcW w:w="1276" w:type="dxa"/>
          </w:tcPr>
          <w:p w14:paraId="5889764E" w14:textId="77777777" w:rsidR="00140FF7" w:rsidRDefault="00140FF7" w:rsidP="00990B25">
            <w:pPr>
              <w:rPr>
                <w:b/>
                <w:bCs/>
                <w:rtl/>
              </w:rPr>
            </w:pPr>
            <w:r>
              <w:rPr>
                <w:b/>
                <w:bCs/>
                <w:rtl/>
              </w:rPr>
              <w:t>תפקידים</w:t>
            </w:r>
          </w:p>
        </w:tc>
        <w:tc>
          <w:tcPr>
            <w:tcW w:w="709" w:type="dxa"/>
          </w:tcPr>
          <w:p w14:paraId="2C8C840D" w14:textId="77777777" w:rsidR="00140FF7" w:rsidRDefault="00140FF7" w:rsidP="00990B25">
            <w:pPr>
              <w:rPr>
                <w:rtl/>
              </w:rPr>
            </w:pPr>
            <w:r>
              <w:rPr>
                <w:rtl/>
              </w:rPr>
              <w:t>10.</w:t>
            </w:r>
          </w:p>
        </w:tc>
        <w:tc>
          <w:tcPr>
            <w:tcW w:w="6379" w:type="dxa"/>
          </w:tcPr>
          <w:p w14:paraId="25B2A7EA" w14:textId="77777777" w:rsidR="00140FF7" w:rsidRDefault="00140FF7" w:rsidP="00990B25">
            <w:pPr>
              <w:rPr>
                <w:rtl/>
              </w:rPr>
            </w:pPr>
            <w:r>
              <w:rPr>
                <w:rtl/>
              </w:rPr>
              <w:t>תפקידי ועדת המל"מ יהיו לדון במינויים, הארכת מינויים, העלאות בדרגה והפסקת עבודה של חברי סגל המכהנים או המועמדים לכהן במסלולים משניים במכללה.</w:t>
            </w:r>
          </w:p>
          <w:p w14:paraId="51E07088" w14:textId="77777777" w:rsidR="00140FF7" w:rsidRDefault="00140FF7" w:rsidP="00990B25">
            <w:pPr>
              <w:rPr>
                <w:rtl/>
              </w:rPr>
            </w:pPr>
          </w:p>
          <w:p w14:paraId="2A49F7E9" w14:textId="77777777" w:rsidR="00140FF7" w:rsidRDefault="00140FF7" w:rsidP="00990B25">
            <w:pPr>
              <w:rPr>
                <w:rtl/>
              </w:rPr>
            </w:pPr>
            <w:r>
              <w:rPr>
                <w:rtl/>
              </w:rPr>
              <w:t>ועדת המל"מ לא תהיה מוסמכת לדון בשום עניין הנוגע לחברי סגל המכהנים, או המועמדים לכהן, במסלול הרגיל.</w:t>
            </w:r>
          </w:p>
          <w:p w14:paraId="72B86BB3" w14:textId="77777777" w:rsidR="00140FF7" w:rsidRDefault="00140FF7" w:rsidP="00990B25">
            <w:pPr>
              <w:rPr>
                <w:rtl/>
              </w:rPr>
            </w:pPr>
          </w:p>
        </w:tc>
      </w:tr>
      <w:tr w:rsidR="00140FF7" w14:paraId="4F409519" w14:textId="77777777" w:rsidTr="00990B25">
        <w:trPr>
          <w:trHeight w:val="400"/>
        </w:trPr>
        <w:tc>
          <w:tcPr>
            <w:tcW w:w="1276" w:type="dxa"/>
          </w:tcPr>
          <w:p w14:paraId="6FB5FE3F" w14:textId="77777777" w:rsidR="00140FF7" w:rsidRDefault="00140FF7" w:rsidP="00990B25">
            <w:pPr>
              <w:rPr>
                <w:b/>
                <w:bCs/>
                <w:rtl/>
              </w:rPr>
            </w:pPr>
            <w:r>
              <w:rPr>
                <w:b/>
                <w:bCs/>
                <w:rtl/>
              </w:rPr>
              <w:t>סמכויות (כללי)</w:t>
            </w:r>
          </w:p>
        </w:tc>
        <w:tc>
          <w:tcPr>
            <w:tcW w:w="709" w:type="dxa"/>
          </w:tcPr>
          <w:p w14:paraId="33E7A33C" w14:textId="77777777" w:rsidR="00140FF7" w:rsidRDefault="00140FF7" w:rsidP="00990B25">
            <w:pPr>
              <w:rPr>
                <w:rtl/>
              </w:rPr>
            </w:pPr>
            <w:r>
              <w:rPr>
                <w:rtl/>
              </w:rPr>
              <w:t>11.</w:t>
            </w:r>
          </w:p>
        </w:tc>
        <w:tc>
          <w:tcPr>
            <w:tcW w:w="6379" w:type="dxa"/>
          </w:tcPr>
          <w:p w14:paraId="586E0173" w14:textId="77777777" w:rsidR="00140FF7" w:rsidRDefault="00140FF7" w:rsidP="00990B25">
            <w:pPr>
              <w:rPr>
                <w:rtl/>
              </w:rPr>
            </w:pPr>
            <w:r>
              <w:rPr>
                <w:rtl/>
              </w:rPr>
              <w:t>ועדת המל"מ תהיה מוסמכת לאסוף חומר בנוגע למועמדים וחברי סגל מכל מקור ובכל צורה שתמצא לנכון (לרבות בדרך של משלוח מכתבי משאל) והיא תהיה רשאית למנות ועדות מקצועיות.</w:t>
            </w:r>
          </w:p>
          <w:p w14:paraId="0F3A6BA7" w14:textId="77777777" w:rsidR="00140FF7" w:rsidRDefault="00140FF7" w:rsidP="00990B25">
            <w:pPr>
              <w:rPr>
                <w:rtl/>
              </w:rPr>
            </w:pPr>
          </w:p>
        </w:tc>
      </w:tr>
      <w:tr w:rsidR="00140FF7" w14:paraId="517E1512" w14:textId="77777777" w:rsidTr="00990B25">
        <w:trPr>
          <w:trHeight w:val="400"/>
        </w:trPr>
        <w:tc>
          <w:tcPr>
            <w:tcW w:w="1276" w:type="dxa"/>
          </w:tcPr>
          <w:p w14:paraId="7BA4B918" w14:textId="77777777" w:rsidR="00140FF7" w:rsidRDefault="00140FF7" w:rsidP="00990B25">
            <w:pPr>
              <w:rPr>
                <w:b/>
                <w:bCs/>
                <w:rtl/>
              </w:rPr>
            </w:pPr>
            <w:r>
              <w:rPr>
                <w:b/>
                <w:bCs/>
                <w:rtl/>
              </w:rPr>
              <w:t>סמכויות (מיוחדות)</w:t>
            </w:r>
          </w:p>
        </w:tc>
        <w:tc>
          <w:tcPr>
            <w:tcW w:w="709" w:type="dxa"/>
          </w:tcPr>
          <w:p w14:paraId="795DC5D3" w14:textId="77777777" w:rsidR="00140FF7" w:rsidRDefault="00140FF7" w:rsidP="00990B25">
            <w:pPr>
              <w:rPr>
                <w:rtl/>
              </w:rPr>
            </w:pPr>
            <w:r>
              <w:rPr>
                <w:rtl/>
              </w:rPr>
              <w:t>12.</w:t>
            </w:r>
          </w:p>
        </w:tc>
        <w:tc>
          <w:tcPr>
            <w:tcW w:w="6379" w:type="dxa"/>
          </w:tcPr>
          <w:p w14:paraId="1D7B3673" w14:textId="77777777" w:rsidR="00140FF7" w:rsidRDefault="00140FF7" w:rsidP="00990B25">
            <w:pPr>
              <w:rPr>
                <w:rtl/>
              </w:rPr>
            </w:pPr>
            <w:r>
              <w:rPr>
                <w:rtl/>
              </w:rPr>
              <w:t>סמכויות ועדת המל"מ ונוהלי עבודתה בכל הנוגע למינויים, הארכת מינויים, העלאות בדרגה והפסקת עבודה של חברי סגל המכהנים או המועמדים לכהן במסלולי המינויים המשניים השונים של המכללה, מפורטים בתקנוני המינויים של המסלולים המשניים הללו.</w:t>
            </w:r>
          </w:p>
          <w:p w14:paraId="1AE4AAED" w14:textId="77777777" w:rsidR="00140FF7" w:rsidRDefault="00140FF7" w:rsidP="00990B25">
            <w:pPr>
              <w:rPr>
                <w:rtl/>
              </w:rPr>
            </w:pPr>
          </w:p>
        </w:tc>
      </w:tr>
      <w:tr w:rsidR="00140FF7" w14:paraId="5C8F3A72" w14:textId="77777777" w:rsidTr="00990B25">
        <w:trPr>
          <w:trHeight w:val="400"/>
        </w:trPr>
        <w:tc>
          <w:tcPr>
            <w:tcW w:w="1276" w:type="dxa"/>
          </w:tcPr>
          <w:p w14:paraId="6CFB3E9C" w14:textId="77777777" w:rsidR="00140FF7" w:rsidRDefault="00140FF7" w:rsidP="00990B25">
            <w:pPr>
              <w:rPr>
                <w:b/>
                <w:bCs/>
                <w:rtl/>
              </w:rPr>
            </w:pPr>
            <w:r>
              <w:rPr>
                <w:b/>
                <w:bCs/>
                <w:rtl/>
              </w:rPr>
              <w:t>הוראת מעבר</w:t>
            </w:r>
          </w:p>
        </w:tc>
        <w:tc>
          <w:tcPr>
            <w:tcW w:w="709" w:type="dxa"/>
          </w:tcPr>
          <w:p w14:paraId="7D9DD629" w14:textId="77777777" w:rsidR="00140FF7" w:rsidRDefault="00140FF7" w:rsidP="00990B25">
            <w:pPr>
              <w:rPr>
                <w:rtl/>
              </w:rPr>
            </w:pPr>
            <w:r>
              <w:rPr>
                <w:rtl/>
              </w:rPr>
              <w:t>13.</w:t>
            </w:r>
          </w:p>
        </w:tc>
        <w:tc>
          <w:tcPr>
            <w:tcW w:w="6379" w:type="dxa"/>
          </w:tcPr>
          <w:p w14:paraId="2B2DEDE3" w14:textId="77777777" w:rsidR="00140FF7" w:rsidRDefault="00140FF7" w:rsidP="00990B25">
            <w:pPr>
              <w:rPr>
                <w:rtl/>
              </w:rPr>
            </w:pPr>
            <w:r>
              <w:rPr>
                <w:rtl/>
              </w:rPr>
              <w:t>בסעיפים 2.8 לתקנון מינויים לאסיסטנטים ומדריכים (תשנ"ו)</w:t>
            </w:r>
            <w:r>
              <w:rPr>
                <w:vertAlign w:val="superscript"/>
                <w:rtl/>
              </w:rPr>
              <w:t>(1)</w:t>
            </w:r>
            <w:r>
              <w:rPr>
                <w:rtl/>
              </w:rPr>
              <w:t xml:space="preserve">  ו- 2.3 לתקנון מינויים של מורים אורחים (תשנ"ו) יוחלף המונח "ועדת המינויים" במונח:</w:t>
            </w:r>
          </w:p>
          <w:p w14:paraId="1C0BF535" w14:textId="77777777" w:rsidR="00140FF7" w:rsidRDefault="00140FF7" w:rsidP="00990B25">
            <w:pPr>
              <w:rPr>
                <w:rtl/>
              </w:rPr>
            </w:pPr>
          </w:p>
          <w:p w14:paraId="11CAC0A2" w14:textId="77777777" w:rsidR="00140FF7" w:rsidRDefault="00140FF7" w:rsidP="00990B25">
            <w:pPr>
              <w:rPr>
                <w:rtl/>
              </w:rPr>
            </w:pPr>
            <w:r>
              <w:rPr>
                <w:rtl/>
              </w:rPr>
              <w:t xml:space="preserve"> "ועדת המל"מ": ועדת המינויים למסלולים משניים.</w:t>
            </w:r>
          </w:p>
          <w:p w14:paraId="2A4CBA2E" w14:textId="77777777" w:rsidR="00140FF7" w:rsidRDefault="00140FF7" w:rsidP="00990B25">
            <w:pPr>
              <w:rPr>
                <w:rtl/>
              </w:rPr>
            </w:pPr>
          </w:p>
        </w:tc>
      </w:tr>
      <w:tr w:rsidR="00140FF7" w14:paraId="48BCCDEC" w14:textId="77777777" w:rsidTr="00990B25">
        <w:trPr>
          <w:trHeight w:val="400"/>
        </w:trPr>
        <w:tc>
          <w:tcPr>
            <w:tcW w:w="1276" w:type="dxa"/>
          </w:tcPr>
          <w:p w14:paraId="7DC2090B" w14:textId="77777777" w:rsidR="00140FF7" w:rsidRDefault="00140FF7" w:rsidP="00990B25">
            <w:pPr>
              <w:rPr>
                <w:b/>
                <w:bCs/>
                <w:rtl/>
              </w:rPr>
            </w:pPr>
          </w:p>
        </w:tc>
        <w:tc>
          <w:tcPr>
            <w:tcW w:w="709" w:type="dxa"/>
          </w:tcPr>
          <w:p w14:paraId="17E1DED7" w14:textId="77777777" w:rsidR="00140FF7" w:rsidRDefault="00140FF7" w:rsidP="00990B25">
            <w:pPr>
              <w:rPr>
                <w:rtl/>
              </w:rPr>
            </w:pPr>
            <w:r>
              <w:rPr>
                <w:rtl/>
              </w:rPr>
              <w:t>14.</w:t>
            </w:r>
          </w:p>
        </w:tc>
        <w:tc>
          <w:tcPr>
            <w:tcW w:w="6379" w:type="dxa"/>
          </w:tcPr>
          <w:p w14:paraId="4F2E8AB0" w14:textId="77777777" w:rsidR="00140FF7" w:rsidRDefault="00140FF7" w:rsidP="00990B25">
            <w:pPr>
              <w:rPr>
                <w:rtl/>
              </w:rPr>
            </w:pPr>
            <w:r>
              <w:rPr>
                <w:rtl/>
              </w:rPr>
              <w:t>בכל מקום בו נאמר באיזה מהתקנונים האמורים בסעיף 12 "ועדת המינויים" יבוא, במקום זאת, "ועדת המל"מ".</w:t>
            </w:r>
          </w:p>
          <w:p w14:paraId="478B5EB3" w14:textId="77777777" w:rsidR="00140FF7" w:rsidRDefault="00140FF7" w:rsidP="00990B25">
            <w:pPr>
              <w:rPr>
                <w:rtl/>
              </w:rPr>
            </w:pPr>
          </w:p>
        </w:tc>
      </w:tr>
      <w:tr w:rsidR="00140FF7" w14:paraId="658CF4B3" w14:textId="77777777" w:rsidTr="00990B25">
        <w:trPr>
          <w:trHeight w:val="400"/>
        </w:trPr>
        <w:tc>
          <w:tcPr>
            <w:tcW w:w="1276" w:type="dxa"/>
          </w:tcPr>
          <w:p w14:paraId="0E34A8DC" w14:textId="77777777" w:rsidR="00140FF7" w:rsidRDefault="00140FF7" w:rsidP="00990B25">
            <w:pPr>
              <w:rPr>
                <w:b/>
                <w:bCs/>
                <w:rtl/>
              </w:rPr>
            </w:pPr>
            <w:r>
              <w:rPr>
                <w:b/>
                <w:bCs/>
                <w:rtl/>
              </w:rPr>
              <w:t>תחולה</w:t>
            </w:r>
          </w:p>
        </w:tc>
        <w:tc>
          <w:tcPr>
            <w:tcW w:w="709" w:type="dxa"/>
          </w:tcPr>
          <w:p w14:paraId="153EB666" w14:textId="77777777" w:rsidR="00140FF7" w:rsidRDefault="00140FF7" w:rsidP="00990B25">
            <w:pPr>
              <w:rPr>
                <w:rtl/>
              </w:rPr>
            </w:pPr>
            <w:r>
              <w:rPr>
                <w:rtl/>
              </w:rPr>
              <w:t>15.</w:t>
            </w:r>
          </w:p>
        </w:tc>
        <w:tc>
          <w:tcPr>
            <w:tcW w:w="6379" w:type="dxa"/>
          </w:tcPr>
          <w:p w14:paraId="21E81C8E" w14:textId="77777777" w:rsidR="00140FF7" w:rsidRDefault="00140FF7" w:rsidP="00990B25">
            <w:pPr>
              <w:rPr>
                <w:rtl/>
              </w:rPr>
            </w:pPr>
            <w:r>
              <w:rPr>
                <w:rtl/>
              </w:rPr>
              <w:t>תחולתו של נוהל זה ביום אישורו ע"י המועצה האקדמית (3.3.99 ).</w:t>
            </w:r>
          </w:p>
          <w:p w14:paraId="609C4196" w14:textId="77777777" w:rsidR="00140FF7" w:rsidRDefault="00140FF7" w:rsidP="00990B25">
            <w:pPr>
              <w:rPr>
                <w:rtl/>
              </w:rPr>
            </w:pPr>
          </w:p>
        </w:tc>
      </w:tr>
      <w:tr w:rsidR="00140FF7" w14:paraId="34EA2371" w14:textId="77777777" w:rsidTr="00990B25">
        <w:trPr>
          <w:trHeight w:val="400"/>
        </w:trPr>
        <w:tc>
          <w:tcPr>
            <w:tcW w:w="1276" w:type="dxa"/>
          </w:tcPr>
          <w:p w14:paraId="6B9475BB" w14:textId="77777777" w:rsidR="00140FF7" w:rsidRDefault="00140FF7" w:rsidP="00990B25">
            <w:pPr>
              <w:rPr>
                <w:b/>
                <w:bCs/>
                <w:rtl/>
              </w:rPr>
            </w:pPr>
          </w:p>
        </w:tc>
        <w:tc>
          <w:tcPr>
            <w:tcW w:w="709" w:type="dxa"/>
          </w:tcPr>
          <w:p w14:paraId="397566B1" w14:textId="77777777" w:rsidR="00140FF7" w:rsidRDefault="00140FF7" w:rsidP="00990B25">
            <w:pPr>
              <w:rPr>
                <w:rtl/>
              </w:rPr>
            </w:pPr>
          </w:p>
        </w:tc>
        <w:tc>
          <w:tcPr>
            <w:tcW w:w="6379" w:type="dxa"/>
          </w:tcPr>
          <w:p w14:paraId="67F17388" w14:textId="77777777" w:rsidR="00140FF7" w:rsidRDefault="00140FF7" w:rsidP="00990B25">
            <w:pPr>
              <w:rPr>
                <w:rtl/>
              </w:rPr>
            </w:pPr>
          </w:p>
        </w:tc>
      </w:tr>
      <w:tr w:rsidR="00140FF7" w14:paraId="41FC2D99" w14:textId="77777777" w:rsidTr="00990B25">
        <w:trPr>
          <w:trHeight w:val="400"/>
        </w:trPr>
        <w:tc>
          <w:tcPr>
            <w:tcW w:w="1276" w:type="dxa"/>
          </w:tcPr>
          <w:p w14:paraId="155E6345" w14:textId="77777777" w:rsidR="00140FF7" w:rsidRDefault="00140FF7" w:rsidP="00990B25">
            <w:pPr>
              <w:rPr>
                <w:b/>
                <w:bCs/>
                <w:rtl/>
              </w:rPr>
            </w:pPr>
          </w:p>
        </w:tc>
        <w:tc>
          <w:tcPr>
            <w:tcW w:w="709" w:type="dxa"/>
          </w:tcPr>
          <w:p w14:paraId="611310E7" w14:textId="77777777" w:rsidR="00140FF7" w:rsidRDefault="00140FF7" w:rsidP="00990B25">
            <w:pPr>
              <w:rPr>
                <w:rtl/>
              </w:rPr>
            </w:pPr>
          </w:p>
        </w:tc>
        <w:tc>
          <w:tcPr>
            <w:tcW w:w="6379" w:type="dxa"/>
          </w:tcPr>
          <w:p w14:paraId="337C48A8" w14:textId="77777777" w:rsidR="00140FF7" w:rsidRDefault="00140FF7" w:rsidP="00990B25">
            <w:pPr>
              <w:rPr>
                <w:rtl/>
              </w:rPr>
            </w:pPr>
          </w:p>
        </w:tc>
      </w:tr>
      <w:tr w:rsidR="00140FF7" w14:paraId="38C4157D" w14:textId="77777777" w:rsidTr="00990B25">
        <w:trPr>
          <w:trHeight w:val="400"/>
        </w:trPr>
        <w:tc>
          <w:tcPr>
            <w:tcW w:w="1276" w:type="dxa"/>
          </w:tcPr>
          <w:p w14:paraId="026E14E3" w14:textId="77777777" w:rsidR="00140FF7" w:rsidRDefault="00140FF7" w:rsidP="00990B25">
            <w:pPr>
              <w:rPr>
                <w:b/>
                <w:bCs/>
                <w:rtl/>
              </w:rPr>
            </w:pPr>
          </w:p>
        </w:tc>
        <w:tc>
          <w:tcPr>
            <w:tcW w:w="709" w:type="dxa"/>
          </w:tcPr>
          <w:p w14:paraId="5423F4D2" w14:textId="77777777" w:rsidR="00140FF7" w:rsidRDefault="00140FF7" w:rsidP="00990B25">
            <w:pPr>
              <w:rPr>
                <w:rtl/>
              </w:rPr>
            </w:pPr>
          </w:p>
        </w:tc>
        <w:tc>
          <w:tcPr>
            <w:tcW w:w="6379" w:type="dxa"/>
          </w:tcPr>
          <w:p w14:paraId="02740A84" w14:textId="77777777" w:rsidR="00140FF7" w:rsidRDefault="00140FF7" w:rsidP="00990B25">
            <w:pPr>
              <w:rPr>
                <w:rtl/>
              </w:rPr>
            </w:pPr>
          </w:p>
        </w:tc>
      </w:tr>
      <w:tr w:rsidR="00140FF7" w14:paraId="14DF66D3" w14:textId="77777777" w:rsidTr="00990B25">
        <w:trPr>
          <w:trHeight w:val="400"/>
        </w:trPr>
        <w:tc>
          <w:tcPr>
            <w:tcW w:w="1276" w:type="dxa"/>
          </w:tcPr>
          <w:p w14:paraId="55792458" w14:textId="77777777" w:rsidR="00140FF7" w:rsidRDefault="00140FF7" w:rsidP="00990B25">
            <w:pPr>
              <w:rPr>
                <w:b/>
                <w:bCs/>
                <w:rtl/>
              </w:rPr>
            </w:pPr>
          </w:p>
        </w:tc>
        <w:tc>
          <w:tcPr>
            <w:tcW w:w="709" w:type="dxa"/>
          </w:tcPr>
          <w:p w14:paraId="23741CD6" w14:textId="77777777" w:rsidR="00140FF7" w:rsidRDefault="00140FF7" w:rsidP="00990B25">
            <w:pPr>
              <w:rPr>
                <w:rtl/>
              </w:rPr>
            </w:pPr>
          </w:p>
        </w:tc>
        <w:tc>
          <w:tcPr>
            <w:tcW w:w="6379" w:type="dxa"/>
          </w:tcPr>
          <w:p w14:paraId="3883018E" w14:textId="77777777" w:rsidR="00140FF7" w:rsidRPr="000D78AF" w:rsidRDefault="00140FF7" w:rsidP="00990B25">
            <w:pPr>
              <w:rPr>
                <w:rtl/>
              </w:rPr>
            </w:pPr>
          </w:p>
        </w:tc>
      </w:tr>
      <w:tr w:rsidR="00140FF7" w14:paraId="2ADF5F87" w14:textId="77777777" w:rsidTr="00990B25">
        <w:trPr>
          <w:trHeight w:val="400"/>
        </w:trPr>
        <w:tc>
          <w:tcPr>
            <w:tcW w:w="1276" w:type="dxa"/>
          </w:tcPr>
          <w:p w14:paraId="59787602" w14:textId="77777777" w:rsidR="00140FF7" w:rsidRDefault="00140FF7" w:rsidP="00990B25">
            <w:pPr>
              <w:rPr>
                <w:b/>
                <w:bCs/>
                <w:rtl/>
              </w:rPr>
            </w:pPr>
          </w:p>
        </w:tc>
        <w:tc>
          <w:tcPr>
            <w:tcW w:w="709" w:type="dxa"/>
          </w:tcPr>
          <w:p w14:paraId="7D53FDE5" w14:textId="77777777" w:rsidR="00140FF7" w:rsidRDefault="00140FF7" w:rsidP="00990B25">
            <w:pPr>
              <w:rPr>
                <w:rtl/>
              </w:rPr>
            </w:pPr>
          </w:p>
        </w:tc>
        <w:tc>
          <w:tcPr>
            <w:tcW w:w="6379" w:type="dxa"/>
          </w:tcPr>
          <w:p w14:paraId="1A402BDC" w14:textId="77777777" w:rsidR="00140FF7" w:rsidRDefault="00140FF7" w:rsidP="00990B25">
            <w:pPr>
              <w:rPr>
                <w:rtl/>
              </w:rPr>
            </w:pPr>
          </w:p>
        </w:tc>
      </w:tr>
      <w:tr w:rsidR="00140FF7" w14:paraId="547C5407" w14:textId="77777777" w:rsidTr="00990B25">
        <w:trPr>
          <w:trHeight w:val="400"/>
        </w:trPr>
        <w:tc>
          <w:tcPr>
            <w:tcW w:w="1276" w:type="dxa"/>
          </w:tcPr>
          <w:p w14:paraId="56609841" w14:textId="77777777" w:rsidR="00140FF7" w:rsidRDefault="00140FF7" w:rsidP="00990B25">
            <w:pPr>
              <w:rPr>
                <w:b/>
                <w:bCs/>
                <w:rtl/>
              </w:rPr>
            </w:pPr>
          </w:p>
        </w:tc>
        <w:tc>
          <w:tcPr>
            <w:tcW w:w="709" w:type="dxa"/>
          </w:tcPr>
          <w:p w14:paraId="52BDEA20" w14:textId="77777777" w:rsidR="00140FF7" w:rsidRDefault="00140FF7" w:rsidP="00990B25">
            <w:pPr>
              <w:rPr>
                <w:rtl/>
              </w:rPr>
            </w:pPr>
          </w:p>
        </w:tc>
        <w:tc>
          <w:tcPr>
            <w:tcW w:w="6379" w:type="dxa"/>
          </w:tcPr>
          <w:p w14:paraId="5ACBB8C5" w14:textId="77777777" w:rsidR="00140FF7" w:rsidRDefault="00140FF7" w:rsidP="00990B25">
            <w:pPr>
              <w:rPr>
                <w:rtl/>
              </w:rPr>
            </w:pPr>
          </w:p>
        </w:tc>
      </w:tr>
      <w:tr w:rsidR="00140FF7" w14:paraId="4BEDD7C3" w14:textId="77777777" w:rsidTr="00990B25">
        <w:trPr>
          <w:trHeight w:val="400"/>
        </w:trPr>
        <w:tc>
          <w:tcPr>
            <w:tcW w:w="8364" w:type="dxa"/>
            <w:gridSpan w:val="3"/>
            <w:tcBorders>
              <w:top w:val="single" w:sz="12" w:space="0" w:color="auto"/>
            </w:tcBorders>
          </w:tcPr>
          <w:p w14:paraId="40B0710D" w14:textId="77777777" w:rsidR="00A52D68" w:rsidRDefault="00A52D68" w:rsidP="00990B25">
            <w:pPr>
              <w:rPr>
                <w:rtl/>
              </w:rPr>
            </w:pPr>
            <w:r>
              <w:rPr>
                <w:rtl/>
              </w:rPr>
              <w:t>(1) לשעבר תקנון המינויים של מורים במכללה (תשנ"ו) הוראה מס' 11-002.</w:t>
            </w:r>
          </w:p>
        </w:tc>
      </w:tr>
    </w:tbl>
    <w:p w14:paraId="7E7B3E16" w14:textId="77777777" w:rsidR="00A52D68" w:rsidRDefault="00A52D68" w:rsidP="00990B25">
      <w:pPr>
        <w:rPr>
          <w:sz w:val="12"/>
          <w:szCs w:val="18"/>
          <w:rtl/>
        </w:rPr>
      </w:pPr>
    </w:p>
    <w:p w14:paraId="5909C18F" w14:textId="77777777" w:rsidR="00CA4162" w:rsidRDefault="00CA4162" w:rsidP="00990B25">
      <w:pPr>
        <w:rPr>
          <w:sz w:val="12"/>
          <w:szCs w:val="18"/>
          <w:rtl/>
        </w:rPr>
      </w:pPr>
    </w:p>
    <w:p w14:paraId="6653769F" w14:textId="77777777" w:rsidR="00A26F53" w:rsidRDefault="00A26F53" w:rsidP="00990B25">
      <w:pPr>
        <w:spacing w:line="360" w:lineRule="auto"/>
        <w:ind w:left="5760"/>
        <w:rPr>
          <w:rtl/>
        </w:rPr>
      </w:pPr>
      <w:r>
        <w:rPr>
          <w:rFonts w:hint="cs"/>
          <w:rtl/>
        </w:rPr>
        <w:t xml:space="preserve">   </w:t>
      </w:r>
    </w:p>
    <w:p w14:paraId="2AFA8C47" w14:textId="77777777" w:rsidR="00CA4162" w:rsidRDefault="00CA4162" w:rsidP="00990B25">
      <w:pPr>
        <w:rPr>
          <w:sz w:val="12"/>
          <w:szCs w:val="18"/>
          <w:rtl/>
        </w:rPr>
      </w:pPr>
    </w:p>
    <w:p w14:paraId="68E44373" w14:textId="77777777" w:rsidR="00CA4162" w:rsidRDefault="00CA4162" w:rsidP="00990B25">
      <w:pPr>
        <w:rPr>
          <w:sz w:val="12"/>
          <w:szCs w:val="18"/>
          <w:rtl/>
        </w:rPr>
      </w:pPr>
    </w:p>
    <w:p w14:paraId="17FC93CE" w14:textId="77777777" w:rsidR="00CA4162" w:rsidRDefault="00CA4162" w:rsidP="00990B25">
      <w:pPr>
        <w:rPr>
          <w:sz w:val="12"/>
          <w:szCs w:val="18"/>
        </w:rPr>
      </w:pPr>
    </w:p>
    <w:p w14:paraId="4FBF176F" w14:textId="77777777" w:rsidR="00A52D68" w:rsidRDefault="00CA4162" w:rsidP="00990B25">
      <w:pPr>
        <w:rPr>
          <w:sz w:val="12"/>
          <w:szCs w:val="18"/>
        </w:rPr>
      </w:pPr>
      <w:r w:rsidRPr="00CA4162">
        <w:rPr>
          <w:sz w:val="16"/>
          <w:szCs w:val="16"/>
          <w:rtl/>
        </w:rPr>
        <w:fldChar w:fldCharType="begin"/>
      </w:r>
      <w:r w:rsidRPr="00CA4162">
        <w:rPr>
          <w:sz w:val="16"/>
          <w:szCs w:val="16"/>
          <w:rtl/>
        </w:rPr>
        <w:instrText xml:space="preserve"> </w:instrText>
      </w:r>
      <w:r w:rsidRPr="00CA4162">
        <w:rPr>
          <w:sz w:val="16"/>
          <w:szCs w:val="16"/>
        </w:rPr>
        <w:instrText>FILENAME  \p  \* MERGEFORMAT</w:instrText>
      </w:r>
      <w:r w:rsidRPr="00CA4162">
        <w:rPr>
          <w:sz w:val="16"/>
          <w:szCs w:val="16"/>
          <w:rtl/>
        </w:rPr>
        <w:instrText xml:space="preserve"> </w:instrText>
      </w:r>
      <w:r w:rsidRPr="00CA4162">
        <w:rPr>
          <w:sz w:val="16"/>
          <w:szCs w:val="16"/>
          <w:rtl/>
        </w:rPr>
        <w:fldChar w:fldCharType="separate"/>
      </w:r>
      <w:r w:rsidRPr="00CA4162">
        <w:rPr>
          <w:noProof/>
          <w:sz w:val="16"/>
          <w:szCs w:val="16"/>
        </w:rPr>
        <w:t>X</w:t>
      </w:r>
      <w:r w:rsidRPr="00CA4162">
        <w:rPr>
          <w:noProof/>
          <w:sz w:val="16"/>
          <w:szCs w:val="16"/>
          <w:rtl/>
        </w:rPr>
        <w:t>:\מכתבים\נהלי המכללה\נוהל  ועדת מינויים למסלולים משניים.</w:t>
      </w:r>
      <w:r w:rsidRPr="00CA4162">
        <w:rPr>
          <w:noProof/>
          <w:sz w:val="16"/>
          <w:szCs w:val="16"/>
        </w:rPr>
        <w:t>DOC</w:t>
      </w:r>
      <w:r w:rsidRPr="00CA4162">
        <w:rPr>
          <w:sz w:val="16"/>
          <w:szCs w:val="16"/>
          <w:rtl/>
        </w:rPr>
        <w:fldChar w:fldCharType="end"/>
      </w:r>
    </w:p>
    <w:sectPr w:rsidR="00A52D68">
      <w:headerReference w:type="default" r:id="rId7"/>
      <w:endnotePr>
        <w:numFmt w:val="lowerLetter"/>
      </w:endnotePr>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FE59" w14:textId="77777777" w:rsidR="00457676" w:rsidRDefault="00457676" w:rsidP="00FD1D4C">
      <w:r>
        <w:separator/>
      </w:r>
    </w:p>
  </w:endnote>
  <w:endnote w:type="continuationSeparator" w:id="0">
    <w:p w14:paraId="343B2BB9" w14:textId="77777777" w:rsidR="00457676" w:rsidRDefault="00457676" w:rsidP="00FD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CFBE" w14:textId="77777777" w:rsidR="00457676" w:rsidRDefault="00457676" w:rsidP="00FD1D4C">
      <w:r>
        <w:separator/>
      </w:r>
    </w:p>
  </w:footnote>
  <w:footnote w:type="continuationSeparator" w:id="0">
    <w:p w14:paraId="02748BC1" w14:textId="77777777" w:rsidR="00457676" w:rsidRDefault="00457676" w:rsidP="00FD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9642" w14:textId="77777777" w:rsidR="0017687D" w:rsidRDefault="0017687D" w:rsidP="00FD1D4C">
    <w:pPr>
      <w:pStyle w:val="Header"/>
      <w:rPr>
        <w:rtl/>
      </w:rPr>
    </w:pPr>
  </w:p>
  <w:tbl>
    <w:tblPr>
      <w:bidiVisual/>
      <w:tblW w:w="0" w:type="auto"/>
      <w:tblLayout w:type="fixed"/>
      <w:tblLook w:val="0000" w:firstRow="0" w:lastRow="0" w:firstColumn="0" w:lastColumn="0" w:noHBand="0" w:noVBand="0"/>
    </w:tblPr>
    <w:tblGrid>
      <w:gridCol w:w="3311"/>
      <w:gridCol w:w="1736"/>
      <w:gridCol w:w="1736"/>
      <w:gridCol w:w="1736"/>
    </w:tblGrid>
    <w:tr w:rsidR="0017687D" w14:paraId="32F9F715" w14:textId="77777777" w:rsidTr="00FD1D4C">
      <w:tc>
        <w:tcPr>
          <w:tcW w:w="3311" w:type="dxa"/>
        </w:tcPr>
        <w:p w14:paraId="5CB23452" w14:textId="77777777" w:rsidR="0017687D" w:rsidRDefault="0017687D" w:rsidP="00FD1D4C">
          <w:pPr>
            <w:rPr>
              <w:b/>
              <w:bCs/>
              <w:rtl/>
            </w:rPr>
          </w:pPr>
          <w:r>
            <w:rPr>
              <w:b/>
              <w:bCs/>
              <w:rtl/>
            </w:rPr>
            <w:t xml:space="preserve">הוראות המכללה האקדמית </w:t>
          </w:r>
        </w:p>
        <w:p w14:paraId="3B8E1F88" w14:textId="77777777" w:rsidR="0017687D" w:rsidRDefault="0017687D" w:rsidP="00FD1D4C">
          <w:pPr>
            <w:rPr>
              <w:b/>
              <w:bCs/>
              <w:rtl/>
            </w:rPr>
          </w:pPr>
          <w:r>
            <w:rPr>
              <w:b/>
              <w:bCs/>
              <w:rtl/>
            </w:rPr>
            <w:t>של תל-אביב-יפו</w:t>
          </w:r>
        </w:p>
      </w:tc>
      <w:tc>
        <w:tcPr>
          <w:tcW w:w="1736" w:type="dxa"/>
        </w:tcPr>
        <w:p w14:paraId="565C73E7" w14:textId="77777777" w:rsidR="0017687D" w:rsidRDefault="0017687D" w:rsidP="00EA7511">
          <w:pPr>
            <w:rPr>
              <w:b/>
              <w:bCs/>
              <w:rtl/>
            </w:rPr>
          </w:pPr>
          <w:r>
            <w:rPr>
              <w:b/>
              <w:bCs/>
              <w:u w:val="single"/>
              <w:rtl/>
            </w:rPr>
            <w:t xml:space="preserve">דף מס'      </w:t>
          </w:r>
          <w:r w:rsidR="00EA7511">
            <w:rPr>
              <w:rFonts w:hint="cs"/>
              <w:b/>
              <w:bCs/>
              <w:u w:val="single"/>
              <w:rtl/>
            </w:rPr>
            <w:t>1</w:t>
          </w:r>
          <w:r w:rsidR="00EA7511">
            <w:rPr>
              <w:b/>
              <w:bCs/>
              <w:u w:val="single"/>
              <w:rtl/>
            </w:rPr>
            <w:t xml:space="preserve"> </w:t>
          </w:r>
          <w:r w:rsidR="00EA7511">
            <w:rPr>
              <w:b/>
              <w:bCs/>
              <w:rtl/>
            </w:rPr>
            <w:t xml:space="preserve"> </w:t>
          </w:r>
        </w:p>
        <w:p w14:paraId="33D75A68" w14:textId="77777777" w:rsidR="0017687D" w:rsidRDefault="0017687D" w:rsidP="00FD1D4C">
          <w:pPr>
            <w:rPr>
              <w:b/>
              <w:bCs/>
              <w:rtl/>
            </w:rPr>
          </w:pPr>
          <w:r>
            <w:rPr>
              <w:b/>
              <w:bCs/>
              <w:rtl/>
            </w:rPr>
            <w:t>מתוך         2</w:t>
          </w:r>
        </w:p>
      </w:tc>
      <w:tc>
        <w:tcPr>
          <w:tcW w:w="1736" w:type="dxa"/>
        </w:tcPr>
        <w:p w14:paraId="67B41A6D" w14:textId="77777777" w:rsidR="0017687D" w:rsidRDefault="0017687D" w:rsidP="00FD1D4C">
          <w:pPr>
            <w:rPr>
              <w:b/>
              <w:bCs/>
              <w:u w:val="single"/>
              <w:rtl/>
            </w:rPr>
          </w:pPr>
          <w:r>
            <w:rPr>
              <w:b/>
              <w:bCs/>
              <w:u w:val="single"/>
              <w:rtl/>
            </w:rPr>
            <w:t>תאריך פרסום</w:t>
          </w:r>
        </w:p>
        <w:p w14:paraId="0366AEDA" w14:textId="77777777" w:rsidR="0017687D" w:rsidRDefault="0017687D" w:rsidP="00FD1D4C">
          <w:pPr>
            <w:rPr>
              <w:b/>
              <w:bCs/>
              <w:rtl/>
            </w:rPr>
          </w:pPr>
          <w:r>
            <w:rPr>
              <w:rtl/>
            </w:rPr>
            <w:t xml:space="preserve">  </w:t>
          </w:r>
          <w:r>
            <w:rPr>
              <w:b/>
              <w:bCs/>
              <w:rtl/>
            </w:rPr>
            <w:t xml:space="preserve">    5.3.99</w:t>
          </w:r>
        </w:p>
      </w:tc>
      <w:tc>
        <w:tcPr>
          <w:tcW w:w="1736" w:type="dxa"/>
        </w:tcPr>
        <w:p w14:paraId="154EA037" w14:textId="77777777" w:rsidR="0017687D" w:rsidRDefault="0017687D" w:rsidP="00FD1D4C">
          <w:pPr>
            <w:rPr>
              <w:b/>
              <w:bCs/>
              <w:u w:val="single"/>
              <w:rtl/>
            </w:rPr>
          </w:pPr>
          <w:r>
            <w:rPr>
              <w:b/>
              <w:bCs/>
              <w:u w:val="single"/>
              <w:rtl/>
            </w:rPr>
            <w:t>מס' ההוראה</w:t>
          </w:r>
        </w:p>
        <w:p w14:paraId="0465083E" w14:textId="77777777" w:rsidR="0017687D" w:rsidRDefault="0017687D" w:rsidP="00FD1D4C">
          <w:pPr>
            <w:rPr>
              <w:b/>
              <w:bCs/>
              <w:rtl/>
            </w:rPr>
          </w:pPr>
          <w:r>
            <w:rPr>
              <w:b/>
              <w:bCs/>
              <w:rtl/>
            </w:rPr>
            <w:t xml:space="preserve">   </w:t>
          </w:r>
          <w:r>
            <w:rPr>
              <w:rFonts w:hint="cs"/>
              <w:b/>
              <w:bCs/>
              <w:rtl/>
            </w:rPr>
            <w:t>11-004</w:t>
          </w:r>
        </w:p>
      </w:tc>
    </w:tr>
  </w:tbl>
  <w:p w14:paraId="3A88C230" w14:textId="77777777" w:rsidR="0017687D" w:rsidRDefault="0017687D" w:rsidP="00FD1D4C">
    <w:pPr>
      <w:rPr>
        <w:rtl/>
      </w:rPr>
    </w:pPr>
  </w:p>
  <w:tbl>
    <w:tblPr>
      <w:bidiVisual/>
      <w:tblW w:w="0" w:type="auto"/>
      <w:tblInd w:w="51" w:type="dxa"/>
      <w:tblBorders>
        <w:top w:val="single" w:sz="6" w:space="0" w:color="auto"/>
        <w:bottom w:val="single" w:sz="6" w:space="0" w:color="auto"/>
      </w:tblBorders>
      <w:tblLayout w:type="fixed"/>
      <w:tblLook w:val="0000" w:firstRow="0" w:lastRow="0" w:firstColumn="0" w:lastColumn="0" w:noHBand="0" w:noVBand="0"/>
    </w:tblPr>
    <w:tblGrid>
      <w:gridCol w:w="8506"/>
    </w:tblGrid>
    <w:tr w:rsidR="0017687D" w14:paraId="7122E4D3" w14:textId="77777777" w:rsidTr="00FD1D4C">
      <w:trPr>
        <w:trHeight w:val="300"/>
      </w:trPr>
      <w:tc>
        <w:tcPr>
          <w:tcW w:w="8506" w:type="dxa"/>
        </w:tcPr>
        <w:p w14:paraId="2B8E71F2" w14:textId="77777777" w:rsidR="0017687D" w:rsidRDefault="0017687D" w:rsidP="00FD1D4C">
          <w:pPr>
            <w:rPr>
              <w:b/>
              <w:bCs/>
              <w:rtl/>
            </w:rPr>
          </w:pPr>
          <w:r>
            <w:rPr>
              <w:b/>
              <w:bCs/>
              <w:rtl/>
            </w:rPr>
            <w:t>שם ההוראה:                         נוהל  ועדת מינויים למסלולים משניים (תשנ"ט)</w:t>
          </w:r>
        </w:p>
        <w:p w14:paraId="12B627D5" w14:textId="77777777" w:rsidR="0017687D" w:rsidRDefault="0017687D" w:rsidP="00FD1D4C">
          <w:pPr>
            <w:rPr>
              <w:b/>
              <w:bCs/>
              <w:rtl/>
            </w:rPr>
          </w:pPr>
        </w:p>
      </w:tc>
    </w:tr>
  </w:tbl>
  <w:p w14:paraId="62B179AC" w14:textId="77777777" w:rsidR="0017687D" w:rsidRPr="00FD1D4C" w:rsidRDefault="0017687D" w:rsidP="00FD1D4C">
    <w:pPr>
      <w:pStyle w:val="Header"/>
    </w:pPr>
  </w:p>
  <w:p w14:paraId="4D95A19C" w14:textId="77777777" w:rsidR="0017687D" w:rsidRDefault="00176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E81C" w14:textId="77777777" w:rsidR="00EA7511" w:rsidRDefault="00EA7511" w:rsidP="00FD1D4C">
    <w:pPr>
      <w:pStyle w:val="Header"/>
      <w:rPr>
        <w:rtl/>
      </w:rPr>
    </w:pPr>
  </w:p>
  <w:tbl>
    <w:tblPr>
      <w:bidiVisual/>
      <w:tblW w:w="0" w:type="auto"/>
      <w:tblLayout w:type="fixed"/>
      <w:tblLook w:val="0000" w:firstRow="0" w:lastRow="0" w:firstColumn="0" w:lastColumn="0" w:noHBand="0" w:noVBand="0"/>
    </w:tblPr>
    <w:tblGrid>
      <w:gridCol w:w="3311"/>
      <w:gridCol w:w="1736"/>
      <w:gridCol w:w="1736"/>
      <w:gridCol w:w="1736"/>
    </w:tblGrid>
    <w:tr w:rsidR="00EA7511" w14:paraId="29A770AE" w14:textId="77777777" w:rsidTr="00FD1D4C">
      <w:tc>
        <w:tcPr>
          <w:tcW w:w="3311" w:type="dxa"/>
        </w:tcPr>
        <w:p w14:paraId="4B0E5F7A" w14:textId="77777777" w:rsidR="00EA7511" w:rsidRDefault="00EA7511" w:rsidP="00FD1D4C">
          <w:pPr>
            <w:rPr>
              <w:b/>
              <w:bCs/>
              <w:rtl/>
            </w:rPr>
          </w:pPr>
          <w:r>
            <w:rPr>
              <w:b/>
              <w:bCs/>
              <w:rtl/>
            </w:rPr>
            <w:t xml:space="preserve">הוראות המכללה האקדמית </w:t>
          </w:r>
        </w:p>
        <w:p w14:paraId="0171A35D" w14:textId="77777777" w:rsidR="00EA7511" w:rsidRDefault="00EA7511" w:rsidP="00FD1D4C">
          <w:pPr>
            <w:rPr>
              <w:b/>
              <w:bCs/>
              <w:rtl/>
            </w:rPr>
          </w:pPr>
          <w:r>
            <w:rPr>
              <w:b/>
              <w:bCs/>
              <w:rtl/>
            </w:rPr>
            <w:t>של תל-אביב-יפו</w:t>
          </w:r>
        </w:p>
      </w:tc>
      <w:tc>
        <w:tcPr>
          <w:tcW w:w="1736" w:type="dxa"/>
        </w:tcPr>
        <w:p w14:paraId="7F94EAAB" w14:textId="77777777" w:rsidR="00EA7511" w:rsidRDefault="00EA7511" w:rsidP="00EA7511">
          <w:pPr>
            <w:rPr>
              <w:b/>
              <w:bCs/>
              <w:rtl/>
            </w:rPr>
          </w:pPr>
          <w:r>
            <w:rPr>
              <w:b/>
              <w:bCs/>
              <w:u w:val="single"/>
              <w:rtl/>
            </w:rPr>
            <w:t xml:space="preserve">דף מס'      </w:t>
          </w:r>
          <w:r>
            <w:rPr>
              <w:rFonts w:hint="cs"/>
              <w:b/>
              <w:bCs/>
              <w:u w:val="single"/>
              <w:rtl/>
            </w:rPr>
            <w:t>2</w:t>
          </w:r>
          <w:r>
            <w:rPr>
              <w:b/>
              <w:bCs/>
              <w:rtl/>
            </w:rPr>
            <w:t xml:space="preserve"> </w:t>
          </w:r>
        </w:p>
        <w:p w14:paraId="0EFB91B2" w14:textId="77777777" w:rsidR="00EA7511" w:rsidRDefault="00EA7511" w:rsidP="00FD1D4C">
          <w:pPr>
            <w:rPr>
              <w:b/>
              <w:bCs/>
              <w:rtl/>
            </w:rPr>
          </w:pPr>
          <w:r>
            <w:rPr>
              <w:b/>
              <w:bCs/>
              <w:rtl/>
            </w:rPr>
            <w:t>מתוך         2</w:t>
          </w:r>
        </w:p>
      </w:tc>
      <w:tc>
        <w:tcPr>
          <w:tcW w:w="1736" w:type="dxa"/>
        </w:tcPr>
        <w:p w14:paraId="64110426" w14:textId="77777777" w:rsidR="00EA7511" w:rsidRDefault="00EA7511" w:rsidP="00FD1D4C">
          <w:pPr>
            <w:rPr>
              <w:b/>
              <w:bCs/>
              <w:u w:val="single"/>
              <w:rtl/>
            </w:rPr>
          </w:pPr>
          <w:r>
            <w:rPr>
              <w:b/>
              <w:bCs/>
              <w:u w:val="single"/>
              <w:rtl/>
            </w:rPr>
            <w:t>תאריך פרסום</w:t>
          </w:r>
        </w:p>
        <w:p w14:paraId="7BD8FF44" w14:textId="77777777" w:rsidR="00EA7511" w:rsidRDefault="00EA7511" w:rsidP="00FD1D4C">
          <w:pPr>
            <w:rPr>
              <w:b/>
              <w:bCs/>
              <w:rtl/>
            </w:rPr>
          </w:pPr>
          <w:r>
            <w:rPr>
              <w:rtl/>
            </w:rPr>
            <w:t xml:space="preserve">  </w:t>
          </w:r>
          <w:r>
            <w:rPr>
              <w:b/>
              <w:bCs/>
              <w:rtl/>
            </w:rPr>
            <w:t xml:space="preserve">    5.3.99</w:t>
          </w:r>
        </w:p>
      </w:tc>
      <w:tc>
        <w:tcPr>
          <w:tcW w:w="1736" w:type="dxa"/>
        </w:tcPr>
        <w:p w14:paraId="4EC5CF42" w14:textId="77777777" w:rsidR="00EA7511" w:rsidRDefault="00EA7511" w:rsidP="00FD1D4C">
          <w:pPr>
            <w:rPr>
              <w:b/>
              <w:bCs/>
              <w:u w:val="single"/>
              <w:rtl/>
            </w:rPr>
          </w:pPr>
          <w:r>
            <w:rPr>
              <w:b/>
              <w:bCs/>
              <w:u w:val="single"/>
              <w:rtl/>
            </w:rPr>
            <w:t>מס' ההוראה</w:t>
          </w:r>
        </w:p>
        <w:p w14:paraId="15AD050D" w14:textId="77777777" w:rsidR="00EA7511" w:rsidRDefault="00EA7511" w:rsidP="00FD1D4C">
          <w:pPr>
            <w:rPr>
              <w:b/>
              <w:bCs/>
              <w:rtl/>
            </w:rPr>
          </w:pPr>
          <w:r>
            <w:rPr>
              <w:b/>
              <w:bCs/>
              <w:rtl/>
            </w:rPr>
            <w:t xml:space="preserve">   </w:t>
          </w:r>
          <w:r>
            <w:rPr>
              <w:rFonts w:hint="cs"/>
              <w:b/>
              <w:bCs/>
              <w:rtl/>
            </w:rPr>
            <w:t>11-004</w:t>
          </w:r>
        </w:p>
      </w:tc>
    </w:tr>
  </w:tbl>
  <w:p w14:paraId="179A9C74" w14:textId="77777777" w:rsidR="00EA7511" w:rsidRDefault="00EA7511" w:rsidP="00FD1D4C">
    <w:pPr>
      <w:rPr>
        <w:rtl/>
      </w:rPr>
    </w:pPr>
  </w:p>
  <w:tbl>
    <w:tblPr>
      <w:bidiVisual/>
      <w:tblW w:w="0" w:type="auto"/>
      <w:tblInd w:w="51" w:type="dxa"/>
      <w:tblBorders>
        <w:top w:val="single" w:sz="6" w:space="0" w:color="auto"/>
        <w:bottom w:val="single" w:sz="6" w:space="0" w:color="auto"/>
      </w:tblBorders>
      <w:tblLayout w:type="fixed"/>
      <w:tblLook w:val="0000" w:firstRow="0" w:lastRow="0" w:firstColumn="0" w:lastColumn="0" w:noHBand="0" w:noVBand="0"/>
    </w:tblPr>
    <w:tblGrid>
      <w:gridCol w:w="8506"/>
    </w:tblGrid>
    <w:tr w:rsidR="00EA7511" w14:paraId="0A38F33C" w14:textId="77777777" w:rsidTr="00FD1D4C">
      <w:trPr>
        <w:trHeight w:val="300"/>
      </w:trPr>
      <w:tc>
        <w:tcPr>
          <w:tcW w:w="8506" w:type="dxa"/>
        </w:tcPr>
        <w:p w14:paraId="2170CE6E" w14:textId="77777777" w:rsidR="00EA7511" w:rsidRDefault="00EA7511" w:rsidP="00FD1D4C">
          <w:pPr>
            <w:rPr>
              <w:b/>
              <w:bCs/>
              <w:rtl/>
            </w:rPr>
          </w:pPr>
          <w:r>
            <w:rPr>
              <w:b/>
              <w:bCs/>
              <w:rtl/>
            </w:rPr>
            <w:t>שם ההוראה:                         נוהל  ועדת מינויים למסלולים משניים (תשנ"ט)</w:t>
          </w:r>
        </w:p>
        <w:p w14:paraId="7FAC25F4" w14:textId="77777777" w:rsidR="00EA7511" w:rsidRDefault="00EA7511" w:rsidP="00FD1D4C">
          <w:pPr>
            <w:rPr>
              <w:b/>
              <w:bCs/>
              <w:rtl/>
            </w:rPr>
          </w:pPr>
        </w:p>
      </w:tc>
    </w:tr>
  </w:tbl>
  <w:p w14:paraId="45D8065C" w14:textId="77777777" w:rsidR="00EA7511" w:rsidRPr="00FD1D4C" w:rsidRDefault="00EA7511" w:rsidP="00FD1D4C">
    <w:pPr>
      <w:pStyle w:val="Header"/>
    </w:pPr>
  </w:p>
  <w:p w14:paraId="0B78CECB" w14:textId="77777777" w:rsidR="00EA7511" w:rsidRDefault="00EA75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F7"/>
    <w:rsid w:val="00002587"/>
    <w:rsid w:val="000137F4"/>
    <w:rsid w:val="00056AED"/>
    <w:rsid w:val="0006377A"/>
    <w:rsid w:val="00094F8F"/>
    <w:rsid w:val="000A11FF"/>
    <w:rsid w:val="000A46F2"/>
    <w:rsid w:val="000B543E"/>
    <w:rsid w:val="000C4DE6"/>
    <w:rsid w:val="000C6E8A"/>
    <w:rsid w:val="000D280B"/>
    <w:rsid w:val="000D78AF"/>
    <w:rsid w:val="000F7D73"/>
    <w:rsid w:val="00140FF7"/>
    <w:rsid w:val="00143648"/>
    <w:rsid w:val="001475D9"/>
    <w:rsid w:val="0017040B"/>
    <w:rsid w:val="0017687D"/>
    <w:rsid w:val="00176A73"/>
    <w:rsid w:val="00192C70"/>
    <w:rsid w:val="001A065C"/>
    <w:rsid w:val="001B1CD4"/>
    <w:rsid w:val="001B50BF"/>
    <w:rsid w:val="001B68DD"/>
    <w:rsid w:val="002269BB"/>
    <w:rsid w:val="00255391"/>
    <w:rsid w:val="002631F5"/>
    <w:rsid w:val="00267437"/>
    <w:rsid w:val="00270F97"/>
    <w:rsid w:val="002A1C4F"/>
    <w:rsid w:val="002A1F74"/>
    <w:rsid w:val="002D140C"/>
    <w:rsid w:val="00312127"/>
    <w:rsid w:val="00314CD5"/>
    <w:rsid w:val="003411BA"/>
    <w:rsid w:val="00350C91"/>
    <w:rsid w:val="00355F51"/>
    <w:rsid w:val="00377264"/>
    <w:rsid w:val="003C1A92"/>
    <w:rsid w:val="003F4D15"/>
    <w:rsid w:val="004140A2"/>
    <w:rsid w:val="0041429F"/>
    <w:rsid w:val="00420CFB"/>
    <w:rsid w:val="0042626F"/>
    <w:rsid w:val="004321A6"/>
    <w:rsid w:val="0043315F"/>
    <w:rsid w:val="00457676"/>
    <w:rsid w:val="004640E7"/>
    <w:rsid w:val="00466EFB"/>
    <w:rsid w:val="00471663"/>
    <w:rsid w:val="004B0FDA"/>
    <w:rsid w:val="004B1093"/>
    <w:rsid w:val="004B7A77"/>
    <w:rsid w:val="004D4CF1"/>
    <w:rsid w:val="0050159F"/>
    <w:rsid w:val="005232C9"/>
    <w:rsid w:val="0052613F"/>
    <w:rsid w:val="00563A13"/>
    <w:rsid w:val="00576291"/>
    <w:rsid w:val="005A0520"/>
    <w:rsid w:val="005A121C"/>
    <w:rsid w:val="005D08FD"/>
    <w:rsid w:val="005E1ADF"/>
    <w:rsid w:val="005E4DD3"/>
    <w:rsid w:val="00621788"/>
    <w:rsid w:val="00646020"/>
    <w:rsid w:val="006522CA"/>
    <w:rsid w:val="00652CD1"/>
    <w:rsid w:val="006755F5"/>
    <w:rsid w:val="006867AE"/>
    <w:rsid w:val="006B2891"/>
    <w:rsid w:val="006B2C9E"/>
    <w:rsid w:val="006C19E7"/>
    <w:rsid w:val="006C41AC"/>
    <w:rsid w:val="006D151C"/>
    <w:rsid w:val="006D2373"/>
    <w:rsid w:val="006E6C38"/>
    <w:rsid w:val="006E7A51"/>
    <w:rsid w:val="006E7DDB"/>
    <w:rsid w:val="006F0458"/>
    <w:rsid w:val="006F6105"/>
    <w:rsid w:val="006F6E60"/>
    <w:rsid w:val="00715791"/>
    <w:rsid w:val="00725FB4"/>
    <w:rsid w:val="00726C5E"/>
    <w:rsid w:val="00732394"/>
    <w:rsid w:val="0074057A"/>
    <w:rsid w:val="00746F26"/>
    <w:rsid w:val="007547BB"/>
    <w:rsid w:val="007579E3"/>
    <w:rsid w:val="00791A83"/>
    <w:rsid w:val="007C5340"/>
    <w:rsid w:val="007F126E"/>
    <w:rsid w:val="00801E1F"/>
    <w:rsid w:val="008122FE"/>
    <w:rsid w:val="00841282"/>
    <w:rsid w:val="00847CAF"/>
    <w:rsid w:val="00860592"/>
    <w:rsid w:val="0087649D"/>
    <w:rsid w:val="00882310"/>
    <w:rsid w:val="008916C0"/>
    <w:rsid w:val="008A06E8"/>
    <w:rsid w:val="008A1E99"/>
    <w:rsid w:val="008A2461"/>
    <w:rsid w:val="008C018A"/>
    <w:rsid w:val="008C2645"/>
    <w:rsid w:val="008E374F"/>
    <w:rsid w:val="008F0AD8"/>
    <w:rsid w:val="008F107A"/>
    <w:rsid w:val="00913E4F"/>
    <w:rsid w:val="00915DDF"/>
    <w:rsid w:val="009324B2"/>
    <w:rsid w:val="00990B25"/>
    <w:rsid w:val="00990C26"/>
    <w:rsid w:val="009A53F6"/>
    <w:rsid w:val="00A15D6B"/>
    <w:rsid w:val="00A2519B"/>
    <w:rsid w:val="00A26F53"/>
    <w:rsid w:val="00A47CB7"/>
    <w:rsid w:val="00A52D68"/>
    <w:rsid w:val="00A84151"/>
    <w:rsid w:val="00AB2A97"/>
    <w:rsid w:val="00AC0ABF"/>
    <w:rsid w:val="00AC660D"/>
    <w:rsid w:val="00AD27A7"/>
    <w:rsid w:val="00AD2FEE"/>
    <w:rsid w:val="00B52449"/>
    <w:rsid w:val="00B8019C"/>
    <w:rsid w:val="00BB49C3"/>
    <w:rsid w:val="00BF0B08"/>
    <w:rsid w:val="00BF2800"/>
    <w:rsid w:val="00C23311"/>
    <w:rsid w:val="00C3238B"/>
    <w:rsid w:val="00C7623A"/>
    <w:rsid w:val="00C81940"/>
    <w:rsid w:val="00C824D4"/>
    <w:rsid w:val="00C86151"/>
    <w:rsid w:val="00C91815"/>
    <w:rsid w:val="00C93413"/>
    <w:rsid w:val="00C94705"/>
    <w:rsid w:val="00CA29E9"/>
    <w:rsid w:val="00CA4162"/>
    <w:rsid w:val="00CA6AE6"/>
    <w:rsid w:val="00CC1032"/>
    <w:rsid w:val="00CC5AFA"/>
    <w:rsid w:val="00CD7C7B"/>
    <w:rsid w:val="00D02553"/>
    <w:rsid w:val="00D1359F"/>
    <w:rsid w:val="00D21CB1"/>
    <w:rsid w:val="00D401B8"/>
    <w:rsid w:val="00D40F7D"/>
    <w:rsid w:val="00D45DC9"/>
    <w:rsid w:val="00D54425"/>
    <w:rsid w:val="00D67EEB"/>
    <w:rsid w:val="00D917F4"/>
    <w:rsid w:val="00DA7960"/>
    <w:rsid w:val="00DB397E"/>
    <w:rsid w:val="00DC2E07"/>
    <w:rsid w:val="00DE64B0"/>
    <w:rsid w:val="00E02954"/>
    <w:rsid w:val="00E153A4"/>
    <w:rsid w:val="00E227EE"/>
    <w:rsid w:val="00E474DC"/>
    <w:rsid w:val="00E548D5"/>
    <w:rsid w:val="00E67FEF"/>
    <w:rsid w:val="00E70906"/>
    <w:rsid w:val="00E92BEA"/>
    <w:rsid w:val="00EA7511"/>
    <w:rsid w:val="00EB05D3"/>
    <w:rsid w:val="00EB149B"/>
    <w:rsid w:val="00EC57BD"/>
    <w:rsid w:val="00ED279E"/>
    <w:rsid w:val="00ED2947"/>
    <w:rsid w:val="00ED31F2"/>
    <w:rsid w:val="00EE71C8"/>
    <w:rsid w:val="00F3476C"/>
    <w:rsid w:val="00F43374"/>
    <w:rsid w:val="00F4381F"/>
    <w:rsid w:val="00F43E39"/>
    <w:rsid w:val="00F51553"/>
    <w:rsid w:val="00F54ECC"/>
    <w:rsid w:val="00F56A04"/>
    <w:rsid w:val="00F71B24"/>
    <w:rsid w:val="00F91F18"/>
    <w:rsid w:val="00FC4134"/>
    <w:rsid w:val="00FC69D3"/>
    <w:rsid w:val="00FD0702"/>
    <w:rsid w:val="00FD1D4C"/>
    <w:rsid w:val="00FE3D65"/>
    <w:rsid w:val="00FF0A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D5838"/>
  <w15:chartTrackingRefBased/>
  <w15:docId w15:val="{DC401390-8205-4BC5-B712-93174CD8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bidi/>
      <w:adjustRightInd w:val="0"/>
      <w:textAlignment w:val="baseline"/>
    </w:pPr>
    <w:rPr>
      <w:rFonts w:cs="David"/>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1D4C"/>
    <w:pPr>
      <w:tabs>
        <w:tab w:val="center" w:pos="4153"/>
        <w:tab w:val="right" w:pos="8306"/>
      </w:tabs>
    </w:pPr>
    <w:rPr>
      <w:rFonts w:cs="Times New Roman"/>
      <w:lang w:val="x-none"/>
    </w:rPr>
  </w:style>
  <w:style w:type="character" w:customStyle="1" w:styleId="HeaderChar">
    <w:name w:val="Header Char"/>
    <w:link w:val="Header"/>
    <w:uiPriority w:val="99"/>
    <w:rsid w:val="00FD1D4C"/>
    <w:rPr>
      <w:rFonts w:cs="David"/>
      <w:sz w:val="24"/>
      <w:szCs w:val="24"/>
      <w:lang w:eastAsia="he-IL"/>
    </w:rPr>
  </w:style>
  <w:style w:type="paragraph" w:styleId="Footer">
    <w:name w:val="footer"/>
    <w:basedOn w:val="Normal"/>
    <w:link w:val="FooterChar"/>
    <w:rsid w:val="00FD1D4C"/>
    <w:pPr>
      <w:tabs>
        <w:tab w:val="center" w:pos="4153"/>
        <w:tab w:val="right" w:pos="8306"/>
      </w:tabs>
    </w:pPr>
    <w:rPr>
      <w:rFonts w:cs="Times New Roman"/>
      <w:lang w:val="x-none"/>
    </w:rPr>
  </w:style>
  <w:style w:type="character" w:customStyle="1" w:styleId="FooterChar">
    <w:name w:val="Footer Char"/>
    <w:link w:val="Footer"/>
    <w:rsid w:val="00FD1D4C"/>
    <w:rPr>
      <w:rFonts w:cs="David"/>
      <w:sz w:val="24"/>
      <w:szCs w:val="24"/>
      <w:lang w:eastAsia="he-IL"/>
    </w:rPr>
  </w:style>
  <w:style w:type="paragraph" w:styleId="BalloonText">
    <w:name w:val="Balloon Text"/>
    <w:basedOn w:val="Normal"/>
    <w:link w:val="BalloonTextChar"/>
    <w:rsid w:val="00FD1D4C"/>
    <w:rPr>
      <w:rFonts w:ascii="Tahoma" w:hAnsi="Tahoma" w:cs="Times New Roman"/>
      <w:sz w:val="16"/>
      <w:szCs w:val="16"/>
      <w:lang w:val="x-none"/>
    </w:rPr>
  </w:style>
  <w:style w:type="character" w:customStyle="1" w:styleId="BalloonTextChar">
    <w:name w:val="Balloon Text Char"/>
    <w:link w:val="BalloonText"/>
    <w:rsid w:val="00FD1D4C"/>
    <w:rPr>
      <w:rFonts w:ascii="Tahoma" w:hAnsi="Tahoma" w:cs="Tahoma"/>
      <w:sz w:val="16"/>
      <w:szCs w:val="16"/>
      <w:lang w:eastAsia="he-IL"/>
    </w:rPr>
  </w:style>
  <w:style w:type="character" w:styleId="CommentReference">
    <w:name w:val="annotation reference"/>
    <w:rsid w:val="006F0458"/>
    <w:rPr>
      <w:sz w:val="16"/>
      <w:szCs w:val="16"/>
    </w:rPr>
  </w:style>
  <w:style w:type="paragraph" w:styleId="CommentText">
    <w:name w:val="annotation text"/>
    <w:basedOn w:val="Normal"/>
    <w:link w:val="CommentTextChar"/>
    <w:rsid w:val="006F0458"/>
    <w:rPr>
      <w:rFonts w:cs="Times New Roman"/>
      <w:sz w:val="20"/>
      <w:szCs w:val="20"/>
      <w:lang w:val="x-none"/>
    </w:rPr>
  </w:style>
  <w:style w:type="character" w:customStyle="1" w:styleId="CommentTextChar">
    <w:name w:val="Comment Text Char"/>
    <w:link w:val="CommentText"/>
    <w:rsid w:val="006F0458"/>
    <w:rPr>
      <w:rFonts w:cs="David"/>
      <w:lang w:eastAsia="he-IL"/>
    </w:rPr>
  </w:style>
  <w:style w:type="paragraph" w:styleId="CommentSubject">
    <w:name w:val="annotation subject"/>
    <w:basedOn w:val="CommentText"/>
    <w:next w:val="CommentText"/>
    <w:link w:val="CommentSubjectChar"/>
    <w:rsid w:val="006F0458"/>
    <w:rPr>
      <w:b/>
      <w:bCs/>
    </w:rPr>
  </w:style>
  <w:style w:type="character" w:customStyle="1" w:styleId="CommentSubjectChar">
    <w:name w:val="Comment Subject Char"/>
    <w:link w:val="CommentSubject"/>
    <w:rsid w:val="006F0458"/>
    <w:rPr>
      <w:rFonts w:cs="David"/>
      <w:b/>
      <w:bCs/>
      <w:lang w:eastAsia="he-IL"/>
    </w:rPr>
  </w:style>
  <w:style w:type="paragraph" w:styleId="Revision">
    <w:name w:val="Revision"/>
    <w:hidden/>
    <w:uiPriority w:val="99"/>
    <w:semiHidden/>
    <w:rsid w:val="0041429F"/>
    <w:rPr>
      <w:rFonts w:cs="David"/>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1581">
      <w:bodyDiv w:val="1"/>
      <w:marLeft w:val="0"/>
      <w:marRight w:val="0"/>
      <w:marTop w:val="0"/>
      <w:marBottom w:val="0"/>
      <w:divBdr>
        <w:top w:val="none" w:sz="0" w:space="0" w:color="auto"/>
        <w:left w:val="none" w:sz="0" w:space="0" w:color="auto"/>
        <w:bottom w:val="none" w:sz="0" w:space="0" w:color="auto"/>
        <w:right w:val="none" w:sz="0" w:space="0" w:color="auto"/>
      </w:divBdr>
    </w:div>
    <w:div w:id="168374923">
      <w:bodyDiv w:val="1"/>
      <w:marLeft w:val="0"/>
      <w:marRight w:val="0"/>
      <w:marTop w:val="0"/>
      <w:marBottom w:val="0"/>
      <w:divBdr>
        <w:top w:val="none" w:sz="0" w:space="0" w:color="auto"/>
        <w:left w:val="none" w:sz="0" w:space="0" w:color="auto"/>
        <w:bottom w:val="none" w:sz="0" w:space="0" w:color="auto"/>
        <w:right w:val="none" w:sz="0" w:space="0" w:color="auto"/>
      </w:divBdr>
    </w:div>
    <w:div w:id="1342314859">
      <w:bodyDiv w:val="1"/>
      <w:marLeft w:val="0"/>
      <w:marRight w:val="0"/>
      <w:marTop w:val="0"/>
      <w:marBottom w:val="0"/>
      <w:divBdr>
        <w:top w:val="none" w:sz="0" w:space="0" w:color="auto"/>
        <w:left w:val="none" w:sz="0" w:space="0" w:color="auto"/>
        <w:bottom w:val="none" w:sz="0" w:space="0" w:color="auto"/>
        <w:right w:val="none" w:sz="0" w:space="0" w:color="auto"/>
      </w:divBdr>
    </w:div>
    <w:div w:id="1476029784">
      <w:bodyDiv w:val="1"/>
      <w:marLeft w:val="0"/>
      <w:marRight w:val="0"/>
      <w:marTop w:val="0"/>
      <w:marBottom w:val="0"/>
      <w:divBdr>
        <w:top w:val="none" w:sz="0" w:space="0" w:color="auto"/>
        <w:left w:val="none" w:sz="0" w:space="0" w:color="auto"/>
        <w:bottom w:val="none" w:sz="0" w:space="0" w:color="auto"/>
        <w:right w:val="none" w:sz="0" w:space="0" w:color="auto"/>
      </w:divBdr>
    </w:div>
    <w:div w:id="1678577924">
      <w:bodyDiv w:val="1"/>
      <w:marLeft w:val="0"/>
      <w:marRight w:val="0"/>
      <w:marTop w:val="0"/>
      <w:marBottom w:val="0"/>
      <w:divBdr>
        <w:top w:val="none" w:sz="0" w:space="0" w:color="auto"/>
        <w:left w:val="none" w:sz="0" w:space="0" w:color="auto"/>
        <w:bottom w:val="none" w:sz="0" w:space="0" w:color="auto"/>
        <w:right w:val="none" w:sz="0" w:space="0" w:color="auto"/>
      </w:divBdr>
    </w:div>
    <w:div w:id="17793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2693</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הוראות המכללה האקדמית</vt:lpstr>
      <vt:lpstr>הוראות המכללה האקדמית</vt:lpstr>
    </vt:vector>
  </TitlesOfParts>
  <Company>mta</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הוראות המכללה האקדמית</dc:title>
  <dc:subject/>
  <dc:creator>mordehai kohn*</dc:creator>
  <cp:keywords/>
  <cp:lastModifiedBy>Chen-ya Maymon</cp:lastModifiedBy>
  <cp:revision>5</cp:revision>
  <cp:lastPrinted>2025-02-18T15:04:00Z</cp:lastPrinted>
  <dcterms:created xsi:type="dcterms:W3CDTF">2026-02-24T06:51:00Z</dcterms:created>
  <dcterms:modified xsi:type="dcterms:W3CDTF">2026-02-24T06:55:00Z</dcterms:modified>
</cp:coreProperties>
</file>